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9C" w:rsidRDefault="0060519C" w:rsidP="002D407A">
      <w:pPr>
        <w:spacing w:line="360" w:lineRule="auto"/>
        <w:jc w:val="center"/>
        <w:rPr>
          <w:rFonts w:ascii="宋体"/>
          <w:b/>
          <w:bCs/>
          <w:sz w:val="28"/>
          <w:szCs w:val="28"/>
        </w:rPr>
      </w:pPr>
      <w:r>
        <w:rPr>
          <w:rFonts w:ascii="宋体" w:hAnsi="宋体" w:cs="宋体" w:hint="eastAsia"/>
          <w:b/>
          <w:bCs/>
          <w:sz w:val="28"/>
          <w:szCs w:val="28"/>
        </w:rPr>
        <w:t>上海对外经贸大学</w:t>
      </w:r>
      <w:r w:rsidRPr="0048559F">
        <w:rPr>
          <w:rFonts w:ascii="宋体" w:hAnsi="宋体" w:cs="宋体"/>
          <w:b/>
          <w:bCs/>
          <w:sz w:val="28"/>
          <w:szCs w:val="28"/>
        </w:rPr>
        <w:t>2015</w:t>
      </w:r>
      <w:r w:rsidRPr="0048559F">
        <w:rPr>
          <w:rFonts w:ascii="宋体" w:hAnsi="宋体" w:cs="宋体" w:hint="eastAsia"/>
          <w:b/>
          <w:bCs/>
          <w:sz w:val="28"/>
          <w:szCs w:val="28"/>
        </w:rPr>
        <w:t>年会计硕士专业学位（</w:t>
      </w:r>
      <w:r w:rsidRPr="0048559F">
        <w:rPr>
          <w:rFonts w:ascii="宋体" w:hAnsi="宋体" w:cs="宋体"/>
          <w:b/>
          <w:bCs/>
          <w:sz w:val="28"/>
          <w:szCs w:val="28"/>
        </w:rPr>
        <w:t>MPAcc</w:t>
      </w:r>
      <w:r w:rsidRPr="0048559F">
        <w:rPr>
          <w:rFonts w:ascii="宋体" w:hAnsi="宋体" w:cs="宋体" w:hint="eastAsia"/>
          <w:b/>
          <w:bCs/>
          <w:sz w:val="28"/>
          <w:szCs w:val="28"/>
        </w:rPr>
        <w:t>）</w:t>
      </w:r>
    </w:p>
    <w:p w:rsidR="0060519C" w:rsidRPr="0048559F" w:rsidRDefault="0060519C" w:rsidP="002D407A">
      <w:pPr>
        <w:spacing w:line="360" w:lineRule="auto"/>
        <w:jc w:val="center"/>
        <w:rPr>
          <w:rFonts w:ascii="宋体"/>
          <w:b/>
          <w:bCs/>
          <w:sz w:val="28"/>
          <w:szCs w:val="28"/>
        </w:rPr>
      </w:pPr>
      <w:r w:rsidRPr="0048559F">
        <w:rPr>
          <w:rFonts w:ascii="宋体" w:hAnsi="宋体" w:cs="宋体" w:hint="eastAsia"/>
          <w:b/>
          <w:bCs/>
          <w:sz w:val="28"/>
          <w:szCs w:val="28"/>
        </w:rPr>
        <w:t>研究生入学复试实施方案</w:t>
      </w:r>
    </w:p>
    <w:p w:rsidR="0060519C" w:rsidRPr="00AC15D8" w:rsidRDefault="0060519C" w:rsidP="002D407A">
      <w:pPr>
        <w:spacing w:line="360" w:lineRule="auto"/>
        <w:jc w:val="both"/>
        <w:rPr>
          <w:rFonts w:ascii="宋体" w:hAnsi="宋体" w:cs="宋体"/>
          <w:sz w:val="24"/>
          <w:szCs w:val="24"/>
        </w:rPr>
      </w:pPr>
      <w:r w:rsidRPr="00AC15D8">
        <w:rPr>
          <w:rFonts w:ascii="宋体" w:hAnsi="宋体" w:cs="宋体"/>
          <w:sz w:val="24"/>
          <w:szCs w:val="24"/>
        </w:rPr>
        <w:t xml:space="preserve">     </w:t>
      </w:r>
    </w:p>
    <w:p w:rsidR="0060519C" w:rsidRPr="00D57E64" w:rsidRDefault="0060519C" w:rsidP="002D407A">
      <w:pPr>
        <w:spacing w:line="360" w:lineRule="auto"/>
        <w:jc w:val="both"/>
        <w:rPr>
          <w:rFonts w:ascii="宋体" w:hAnsi="宋体" w:cs="宋体"/>
          <w:sz w:val="24"/>
          <w:szCs w:val="24"/>
        </w:rPr>
      </w:pPr>
      <w:r w:rsidRPr="00AC15D8">
        <w:rPr>
          <w:rFonts w:ascii="宋体" w:hAnsi="宋体" w:cs="宋体"/>
          <w:sz w:val="24"/>
          <w:szCs w:val="24"/>
        </w:rPr>
        <w:t xml:space="preserve">  </w:t>
      </w:r>
      <w:r w:rsidRPr="00D57E64">
        <w:rPr>
          <w:rFonts w:ascii="宋体" w:hAnsi="宋体" w:cs="宋体"/>
          <w:sz w:val="24"/>
          <w:szCs w:val="24"/>
        </w:rPr>
        <w:t xml:space="preserve"> </w:t>
      </w:r>
      <w:r w:rsidRPr="00D57E64">
        <w:rPr>
          <w:rFonts w:ascii="宋体" w:hAnsi="宋体" w:cs="宋体" w:hint="eastAsia"/>
          <w:sz w:val="24"/>
          <w:szCs w:val="24"/>
        </w:rPr>
        <w:t>根据</w:t>
      </w:r>
      <w:r w:rsidRPr="009B76ED">
        <w:rPr>
          <w:rFonts w:ascii="宋体" w:hAnsi="宋体" w:cs="宋体" w:hint="eastAsia"/>
          <w:sz w:val="24"/>
          <w:szCs w:val="24"/>
        </w:rPr>
        <w:t>《</w:t>
      </w:r>
      <w:r w:rsidRPr="009B76ED">
        <w:rPr>
          <w:rFonts w:ascii="宋体" w:hAnsi="宋体" w:cs="宋体"/>
          <w:sz w:val="24"/>
          <w:szCs w:val="24"/>
        </w:rPr>
        <w:t>2015</w:t>
      </w:r>
      <w:r w:rsidRPr="009B76ED">
        <w:rPr>
          <w:rFonts w:ascii="宋体" w:hAnsi="宋体" w:cs="宋体" w:hint="eastAsia"/>
          <w:sz w:val="24"/>
          <w:szCs w:val="24"/>
        </w:rPr>
        <w:t>年全国硕士研究生招生工作管理规定》</w:t>
      </w:r>
      <w:r w:rsidRPr="00D57E64">
        <w:rPr>
          <w:rFonts w:ascii="宋体" w:hAnsi="宋体" w:cs="宋体" w:hint="eastAsia"/>
          <w:sz w:val="24"/>
          <w:szCs w:val="24"/>
        </w:rPr>
        <w:t>、《上海对外经贸大学研究生招生管理实施细则》的要求，特制定上海对外经贸大学会计学院</w:t>
      </w:r>
      <w:r w:rsidRPr="00D57E64">
        <w:rPr>
          <w:rFonts w:ascii="宋体" w:hAnsi="宋体" w:cs="宋体"/>
          <w:sz w:val="24"/>
          <w:szCs w:val="24"/>
        </w:rPr>
        <w:t>2015</w:t>
      </w:r>
      <w:r w:rsidRPr="00D57E64">
        <w:rPr>
          <w:rFonts w:ascii="宋体" w:hAnsi="宋体" w:cs="宋体" w:hint="eastAsia"/>
          <w:sz w:val="24"/>
          <w:szCs w:val="24"/>
        </w:rPr>
        <w:t>年会计硕士专业学位（</w:t>
      </w:r>
      <w:r w:rsidRPr="00D57E64">
        <w:rPr>
          <w:rFonts w:ascii="宋体" w:hAnsi="宋体" w:cs="宋体"/>
          <w:sz w:val="24"/>
          <w:szCs w:val="24"/>
        </w:rPr>
        <w:t>MPAcc</w:t>
      </w:r>
      <w:r w:rsidRPr="00D57E64">
        <w:rPr>
          <w:rFonts w:ascii="宋体" w:hAnsi="宋体" w:cs="宋体" w:hint="eastAsia"/>
          <w:sz w:val="24"/>
          <w:szCs w:val="24"/>
        </w:rPr>
        <w:t>）研究生入学复试实施办法。</w:t>
      </w:r>
      <w:r w:rsidRPr="00D57E64">
        <w:rPr>
          <w:rFonts w:ascii="宋体" w:hAnsi="宋体" w:cs="宋体"/>
          <w:sz w:val="24"/>
          <w:szCs w:val="24"/>
        </w:rPr>
        <w:t xml:space="preserve"> </w:t>
      </w:r>
    </w:p>
    <w:p w:rsidR="0060519C" w:rsidRPr="00AC15D8" w:rsidRDefault="0060519C" w:rsidP="002D407A">
      <w:pPr>
        <w:spacing w:line="360" w:lineRule="auto"/>
        <w:jc w:val="both"/>
        <w:rPr>
          <w:rFonts w:ascii="宋体"/>
          <w:b/>
          <w:bCs/>
          <w:sz w:val="24"/>
          <w:szCs w:val="24"/>
        </w:rPr>
      </w:pPr>
      <w:r w:rsidRPr="00AC15D8">
        <w:rPr>
          <w:rFonts w:ascii="宋体" w:hAnsi="宋体" w:cs="宋体" w:hint="eastAsia"/>
          <w:b/>
          <w:bCs/>
          <w:sz w:val="24"/>
          <w:szCs w:val="24"/>
        </w:rPr>
        <w:t>一、指导思想和原则</w:t>
      </w:r>
    </w:p>
    <w:p w:rsidR="0060519C" w:rsidRPr="00AC15D8" w:rsidRDefault="0060519C" w:rsidP="00076DE2">
      <w:pPr>
        <w:spacing w:line="360" w:lineRule="auto"/>
        <w:ind w:firstLineChars="150" w:firstLine="31680"/>
        <w:jc w:val="both"/>
        <w:rPr>
          <w:rFonts w:ascii="宋体"/>
          <w:sz w:val="24"/>
          <w:szCs w:val="24"/>
        </w:rPr>
      </w:pPr>
      <w:r w:rsidRPr="00AC15D8">
        <w:rPr>
          <w:rFonts w:ascii="宋体" w:hAnsi="宋体" w:cs="宋体"/>
          <w:sz w:val="24"/>
          <w:szCs w:val="24"/>
        </w:rPr>
        <w:t>1</w:t>
      </w:r>
      <w:r w:rsidRPr="00AC15D8">
        <w:rPr>
          <w:rFonts w:ascii="宋体" w:hAnsi="宋体" w:cs="宋体" w:hint="eastAsia"/>
          <w:sz w:val="24"/>
          <w:szCs w:val="24"/>
        </w:rPr>
        <w:t>、坚持公开、公平、公正的原则，德智体全面衡量，择优选拔，确保质量，按需招生，宁缺毋滥；</w:t>
      </w:r>
    </w:p>
    <w:p w:rsidR="0060519C" w:rsidRPr="00AC15D8" w:rsidRDefault="0060519C" w:rsidP="00076DE2">
      <w:pPr>
        <w:spacing w:line="360" w:lineRule="auto"/>
        <w:ind w:firstLineChars="150" w:firstLine="31680"/>
        <w:rPr>
          <w:rFonts w:ascii="宋体"/>
          <w:sz w:val="24"/>
          <w:szCs w:val="24"/>
        </w:rPr>
      </w:pPr>
      <w:r w:rsidRPr="00AC15D8">
        <w:rPr>
          <w:rFonts w:ascii="宋体" w:hAnsi="宋体" w:cs="宋体"/>
          <w:sz w:val="24"/>
          <w:szCs w:val="24"/>
        </w:rPr>
        <w:t>2</w:t>
      </w:r>
      <w:r w:rsidRPr="00AC15D8">
        <w:rPr>
          <w:rFonts w:ascii="宋体" w:hAnsi="宋体" w:cs="宋体" w:hint="eastAsia"/>
          <w:sz w:val="24"/>
          <w:szCs w:val="24"/>
        </w:rPr>
        <w:t>、坚持把考查考生综合素质和专业水平作为复试核心任务的原则，选拔具有突出创新能力、良好</w:t>
      </w:r>
      <w:r w:rsidRPr="00A634A7">
        <w:rPr>
          <w:rFonts w:ascii="宋体" w:hAnsi="宋体" w:cs="宋体" w:hint="eastAsia"/>
          <w:sz w:val="24"/>
          <w:szCs w:val="24"/>
        </w:rPr>
        <w:t>学术潜力</w:t>
      </w:r>
      <w:r w:rsidRPr="00AC15D8">
        <w:rPr>
          <w:rFonts w:ascii="宋体" w:hAnsi="宋体" w:cs="宋体" w:hint="eastAsia"/>
          <w:sz w:val="24"/>
          <w:szCs w:val="24"/>
        </w:rPr>
        <w:t>或者实践能力的人才；</w:t>
      </w:r>
    </w:p>
    <w:p w:rsidR="0060519C" w:rsidRPr="00AC15D8" w:rsidRDefault="0060519C" w:rsidP="00076DE2">
      <w:pPr>
        <w:spacing w:line="360" w:lineRule="auto"/>
        <w:ind w:firstLineChars="150" w:firstLine="31680"/>
        <w:rPr>
          <w:rFonts w:ascii="宋体"/>
          <w:sz w:val="24"/>
          <w:szCs w:val="24"/>
        </w:rPr>
      </w:pPr>
      <w:r w:rsidRPr="00AC15D8">
        <w:rPr>
          <w:rFonts w:ascii="宋体" w:hAnsi="宋体" w:cs="宋体"/>
          <w:sz w:val="24"/>
          <w:szCs w:val="24"/>
        </w:rPr>
        <w:t>3</w:t>
      </w:r>
      <w:r>
        <w:rPr>
          <w:rFonts w:ascii="宋体" w:hAnsi="宋体" w:cs="宋体" w:hint="eastAsia"/>
          <w:sz w:val="24"/>
          <w:szCs w:val="24"/>
        </w:rPr>
        <w:t>、坚持以人为本的原则，在复试录取过程中切实做到尊重考生</w:t>
      </w:r>
      <w:r w:rsidRPr="004C0513">
        <w:rPr>
          <w:rFonts w:ascii="宋体" w:hAnsi="宋体" w:cs="宋体" w:hint="eastAsia"/>
          <w:color w:val="FF0000"/>
          <w:sz w:val="24"/>
          <w:szCs w:val="24"/>
        </w:rPr>
        <w:t>、</w:t>
      </w:r>
      <w:r>
        <w:rPr>
          <w:rFonts w:ascii="宋体" w:hAnsi="宋体" w:cs="宋体" w:hint="eastAsia"/>
          <w:sz w:val="24"/>
          <w:szCs w:val="24"/>
        </w:rPr>
        <w:t>服务考生</w:t>
      </w:r>
      <w:r w:rsidRPr="004C0513">
        <w:rPr>
          <w:rFonts w:ascii="宋体" w:hAnsi="宋体" w:cs="宋体" w:hint="eastAsia"/>
          <w:color w:val="FF0000"/>
          <w:sz w:val="24"/>
          <w:szCs w:val="24"/>
        </w:rPr>
        <w:t>、</w:t>
      </w:r>
      <w:r w:rsidRPr="00AC15D8">
        <w:rPr>
          <w:rFonts w:ascii="宋体" w:hAnsi="宋体" w:cs="宋体" w:hint="eastAsia"/>
          <w:sz w:val="24"/>
          <w:szCs w:val="24"/>
        </w:rPr>
        <w:t>维护考生合法权益。</w:t>
      </w:r>
    </w:p>
    <w:p w:rsidR="0060519C" w:rsidRPr="00AC15D8" w:rsidRDefault="0060519C" w:rsidP="002D407A">
      <w:pPr>
        <w:spacing w:line="360" w:lineRule="auto"/>
        <w:rPr>
          <w:rFonts w:ascii="宋体"/>
          <w:b/>
          <w:bCs/>
          <w:sz w:val="24"/>
          <w:szCs w:val="24"/>
        </w:rPr>
      </w:pPr>
      <w:r w:rsidRPr="00AC15D8">
        <w:rPr>
          <w:rFonts w:ascii="宋体" w:hAnsi="宋体" w:cs="宋体" w:hint="eastAsia"/>
          <w:b/>
          <w:bCs/>
          <w:sz w:val="24"/>
          <w:szCs w:val="24"/>
        </w:rPr>
        <w:t>二、组织管理</w:t>
      </w:r>
    </w:p>
    <w:p w:rsidR="0060519C" w:rsidRPr="00A634A7" w:rsidRDefault="0060519C" w:rsidP="00D30D80">
      <w:pPr>
        <w:spacing w:line="360" w:lineRule="auto"/>
        <w:rPr>
          <w:rFonts w:ascii="宋体"/>
          <w:sz w:val="24"/>
          <w:szCs w:val="24"/>
        </w:rPr>
      </w:pPr>
      <w:r w:rsidRPr="00AC15D8">
        <w:rPr>
          <w:rFonts w:ascii="宋体" w:hAnsi="宋体" w:cs="宋体"/>
          <w:sz w:val="24"/>
          <w:szCs w:val="24"/>
        </w:rPr>
        <w:t xml:space="preserve">   1</w:t>
      </w:r>
      <w:r w:rsidRPr="00AC15D8">
        <w:rPr>
          <w:rFonts w:ascii="宋体" w:hAnsi="宋体" w:cs="宋体" w:hint="eastAsia"/>
          <w:sz w:val="24"/>
          <w:szCs w:val="24"/>
        </w:rPr>
        <w:t>．成立会计学院</w:t>
      </w:r>
      <w:r w:rsidRPr="00A734DD">
        <w:rPr>
          <w:rFonts w:ascii="宋体" w:hAnsi="宋体" w:cs="宋体" w:hint="eastAsia"/>
          <w:sz w:val="24"/>
          <w:szCs w:val="24"/>
        </w:rPr>
        <w:t>会计硕士专业学位（</w:t>
      </w:r>
      <w:r w:rsidRPr="00A734DD">
        <w:rPr>
          <w:rFonts w:ascii="宋体" w:hAnsi="宋体" w:cs="宋体"/>
          <w:sz w:val="24"/>
          <w:szCs w:val="24"/>
        </w:rPr>
        <w:t>MPAcc</w:t>
      </w:r>
      <w:r w:rsidRPr="00A734DD">
        <w:rPr>
          <w:rFonts w:ascii="宋体" w:hAnsi="宋体" w:cs="宋体" w:hint="eastAsia"/>
          <w:sz w:val="24"/>
          <w:szCs w:val="24"/>
        </w:rPr>
        <w:t>）</w:t>
      </w:r>
      <w:r>
        <w:rPr>
          <w:rFonts w:ascii="宋体" w:hAnsi="宋体" w:cs="宋体" w:hint="eastAsia"/>
          <w:sz w:val="24"/>
          <w:szCs w:val="24"/>
        </w:rPr>
        <w:t>研究生复试录取工作领导小组，</w:t>
      </w:r>
      <w:r w:rsidRPr="00AC15D8">
        <w:rPr>
          <w:rFonts w:ascii="宋体" w:hAnsi="宋体" w:cs="宋体" w:hint="eastAsia"/>
          <w:sz w:val="24"/>
          <w:szCs w:val="24"/>
        </w:rPr>
        <w:t>全面负责本学院</w:t>
      </w:r>
      <w:r w:rsidRPr="00AC15D8">
        <w:rPr>
          <w:rFonts w:ascii="宋体" w:hAnsi="宋体" w:cs="宋体"/>
          <w:sz w:val="24"/>
          <w:szCs w:val="24"/>
        </w:rPr>
        <w:t>MPAcc</w:t>
      </w:r>
      <w:r>
        <w:rPr>
          <w:rFonts w:ascii="宋体" w:hAnsi="宋体" w:cs="宋体" w:hint="eastAsia"/>
          <w:sz w:val="24"/>
          <w:szCs w:val="24"/>
        </w:rPr>
        <w:t>招生复试与录取</w:t>
      </w:r>
      <w:r w:rsidRPr="00AC15D8">
        <w:rPr>
          <w:rFonts w:ascii="宋体" w:hAnsi="宋体" w:cs="宋体" w:hint="eastAsia"/>
          <w:sz w:val="24"/>
          <w:szCs w:val="24"/>
        </w:rPr>
        <w:t>的组织与管理工作</w:t>
      </w:r>
      <w:r>
        <w:rPr>
          <w:rFonts w:ascii="宋体" w:hAnsi="宋体" w:cs="宋体" w:hint="eastAsia"/>
          <w:sz w:val="24"/>
          <w:szCs w:val="24"/>
        </w:rPr>
        <w:t>，</w:t>
      </w:r>
      <w:r w:rsidRPr="00A634A7">
        <w:rPr>
          <w:rFonts w:ascii="宋体" w:hAnsi="宋体" w:cs="宋体" w:hint="eastAsia"/>
          <w:sz w:val="24"/>
          <w:szCs w:val="24"/>
        </w:rPr>
        <w:t>并</w:t>
      </w:r>
      <w:r w:rsidRPr="007C2C4A">
        <w:rPr>
          <w:rFonts w:ascii="宋体" w:hAnsi="宋体" w:cs="宋体" w:hint="eastAsia"/>
          <w:sz w:val="24"/>
          <w:szCs w:val="24"/>
        </w:rPr>
        <w:t>对复试过程的</w:t>
      </w:r>
      <w:r w:rsidRPr="00A634A7">
        <w:rPr>
          <w:rFonts w:ascii="宋体" w:hAnsi="宋体" w:cs="宋体" w:hint="eastAsia"/>
          <w:sz w:val="24"/>
          <w:szCs w:val="24"/>
        </w:rPr>
        <w:t>一些</w:t>
      </w:r>
      <w:r w:rsidRPr="009B76ED">
        <w:rPr>
          <w:rFonts w:ascii="宋体" w:hAnsi="宋体" w:cs="宋体" w:hint="eastAsia"/>
          <w:sz w:val="24"/>
          <w:szCs w:val="24"/>
        </w:rPr>
        <w:t>重要</w:t>
      </w:r>
      <w:r w:rsidRPr="007C2C4A">
        <w:rPr>
          <w:rFonts w:ascii="宋体" w:hAnsi="宋体" w:cs="宋体" w:hint="eastAsia"/>
          <w:sz w:val="24"/>
          <w:szCs w:val="24"/>
        </w:rPr>
        <w:t>问题进行指导与监督。</w:t>
      </w:r>
    </w:p>
    <w:p w:rsidR="0060519C" w:rsidRPr="002D407A" w:rsidRDefault="0060519C" w:rsidP="00D30D80">
      <w:pPr>
        <w:spacing w:line="360" w:lineRule="auto"/>
        <w:rPr>
          <w:rFonts w:ascii="宋体"/>
          <w:sz w:val="24"/>
          <w:szCs w:val="24"/>
        </w:rPr>
      </w:pPr>
      <w:r w:rsidRPr="00AC15D8">
        <w:rPr>
          <w:rFonts w:ascii="宋体" w:hAnsi="宋体" w:cs="宋体"/>
          <w:sz w:val="24"/>
          <w:szCs w:val="24"/>
        </w:rPr>
        <w:t xml:space="preserve">   2</w:t>
      </w:r>
      <w:r>
        <w:rPr>
          <w:rFonts w:ascii="宋体" w:hAnsi="宋体" w:cs="宋体" w:hint="eastAsia"/>
          <w:sz w:val="24"/>
          <w:szCs w:val="24"/>
        </w:rPr>
        <w:t>．遴选复试招生工作秘书，</w:t>
      </w:r>
      <w:r w:rsidRPr="00AC15D8">
        <w:rPr>
          <w:rFonts w:ascii="宋体" w:hAnsi="宋体" w:cs="宋体" w:hint="eastAsia"/>
          <w:sz w:val="24"/>
          <w:szCs w:val="24"/>
        </w:rPr>
        <w:t>负责研究生复试招生的各种事务性工作。</w:t>
      </w:r>
    </w:p>
    <w:p w:rsidR="0060519C" w:rsidRPr="00AC15D8" w:rsidRDefault="0060519C" w:rsidP="002D407A">
      <w:pPr>
        <w:spacing w:line="360" w:lineRule="auto"/>
        <w:rPr>
          <w:rFonts w:ascii="宋体"/>
          <w:b/>
          <w:bCs/>
          <w:sz w:val="24"/>
          <w:szCs w:val="24"/>
        </w:rPr>
      </w:pPr>
      <w:r w:rsidRPr="00AC15D8">
        <w:rPr>
          <w:rFonts w:ascii="宋体" w:hAnsi="宋体" w:cs="宋体" w:hint="eastAsia"/>
          <w:b/>
          <w:bCs/>
          <w:sz w:val="24"/>
          <w:szCs w:val="24"/>
        </w:rPr>
        <w:t>三、复试工作</w:t>
      </w:r>
    </w:p>
    <w:p w:rsidR="0060519C" w:rsidRPr="00AC15D8" w:rsidRDefault="0060519C" w:rsidP="002D407A">
      <w:pPr>
        <w:spacing w:line="360" w:lineRule="auto"/>
        <w:rPr>
          <w:rFonts w:ascii="宋体"/>
          <w:b/>
          <w:bCs/>
          <w:sz w:val="24"/>
          <w:szCs w:val="24"/>
        </w:rPr>
      </w:pPr>
      <w:r w:rsidRPr="00AC15D8">
        <w:rPr>
          <w:rFonts w:ascii="宋体" w:hAnsi="宋体" w:cs="宋体"/>
          <w:b/>
          <w:bCs/>
          <w:sz w:val="24"/>
          <w:szCs w:val="24"/>
        </w:rPr>
        <w:t xml:space="preserve">  </w:t>
      </w:r>
      <w:r w:rsidRPr="00AC15D8">
        <w:rPr>
          <w:rFonts w:ascii="宋体" w:hAnsi="宋体" w:cs="宋体" w:hint="eastAsia"/>
          <w:b/>
          <w:bCs/>
          <w:sz w:val="24"/>
          <w:szCs w:val="24"/>
        </w:rPr>
        <w:t>（一）复试工作人员</w:t>
      </w:r>
      <w:r>
        <w:rPr>
          <w:rFonts w:ascii="宋体" w:hAnsi="宋体" w:cs="宋体" w:hint="eastAsia"/>
          <w:b/>
          <w:bCs/>
          <w:sz w:val="24"/>
          <w:szCs w:val="24"/>
        </w:rPr>
        <w:t>及职责</w:t>
      </w:r>
    </w:p>
    <w:p w:rsidR="0060519C" w:rsidRPr="00AC15D8" w:rsidRDefault="0060519C" w:rsidP="00076DE2">
      <w:pPr>
        <w:pStyle w:val="BodyTextIndent"/>
        <w:adjustRightInd w:val="0"/>
        <w:snapToGrid w:val="0"/>
        <w:spacing w:line="360" w:lineRule="auto"/>
        <w:ind w:firstLineChars="200" w:firstLine="31680"/>
        <w:rPr>
          <w:rFonts w:cs="Times New Roman"/>
        </w:rPr>
      </w:pPr>
      <w:r w:rsidRPr="00AC15D8">
        <w:t>1</w:t>
      </w:r>
      <w:r w:rsidRPr="00AC15D8">
        <w:rPr>
          <w:rFonts w:hint="eastAsia"/>
        </w:rPr>
        <w:t>．</w:t>
      </w:r>
      <w:r>
        <w:rPr>
          <w:rFonts w:hint="eastAsia"/>
        </w:rPr>
        <w:t>基本要求。</w:t>
      </w:r>
      <w:r w:rsidRPr="00AC15D8">
        <w:rPr>
          <w:rFonts w:hint="eastAsia"/>
        </w:rPr>
        <w:t>遴选责任心强、学术水平高、作风过硬的人员参与复试工作，加强对复试专家和复试工作人员的业务培训和保密</w:t>
      </w:r>
      <w:r w:rsidRPr="00345B7F">
        <w:rPr>
          <w:rFonts w:hint="eastAsia"/>
        </w:rPr>
        <w:t>意识方面的</w:t>
      </w:r>
      <w:r w:rsidRPr="00AC15D8">
        <w:rPr>
          <w:rFonts w:hint="eastAsia"/>
        </w:rPr>
        <w:t>培训，签订保密协议书，严肃招生纪律，规范复试工作人员的工作行为。严格执行责任追究制度，坚决抵制徇私舞弊等不正之风，切实维护广大考生的合法权益，维护复试录取工作的权威性和严肃性。</w:t>
      </w:r>
    </w:p>
    <w:p w:rsidR="0060519C" w:rsidRPr="009B76ED" w:rsidRDefault="0060519C" w:rsidP="002D407A">
      <w:pPr>
        <w:spacing w:line="360" w:lineRule="auto"/>
        <w:ind w:firstLine="540"/>
        <w:rPr>
          <w:rFonts w:ascii="宋体"/>
          <w:sz w:val="24"/>
          <w:szCs w:val="24"/>
        </w:rPr>
      </w:pPr>
      <w:r w:rsidRPr="00AC15D8">
        <w:rPr>
          <w:rFonts w:ascii="宋体" w:hAnsi="宋体" w:cs="宋体"/>
          <w:sz w:val="24"/>
          <w:szCs w:val="24"/>
        </w:rPr>
        <w:t>2</w:t>
      </w:r>
      <w:r w:rsidRPr="00AC15D8">
        <w:rPr>
          <w:rFonts w:ascii="宋体" w:hAnsi="宋体" w:cs="宋体" w:hint="eastAsia"/>
          <w:sz w:val="24"/>
          <w:szCs w:val="24"/>
        </w:rPr>
        <w:t>．</w:t>
      </w:r>
      <w:r w:rsidRPr="00345B7F">
        <w:rPr>
          <w:rFonts w:ascii="宋体" w:hAnsi="宋体" w:cs="宋体" w:hint="eastAsia"/>
          <w:sz w:val="24"/>
          <w:szCs w:val="24"/>
        </w:rPr>
        <w:t>复试学生</w:t>
      </w:r>
      <w:r w:rsidRPr="00AC15D8">
        <w:rPr>
          <w:rFonts w:ascii="宋体" w:hAnsi="宋体" w:cs="宋体" w:hint="eastAsia"/>
          <w:sz w:val="24"/>
          <w:szCs w:val="24"/>
        </w:rPr>
        <w:t>信息</w:t>
      </w:r>
      <w:r>
        <w:rPr>
          <w:rFonts w:ascii="宋体" w:hAnsi="宋体" w:cs="宋体" w:hint="eastAsia"/>
          <w:sz w:val="24"/>
          <w:szCs w:val="24"/>
        </w:rPr>
        <w:t>管理</w:t>
      </w:r>
      <w:r w:rsidRPr="00AC15D8">
        <w:rPr>
          <w:rFonts w:ascii="宋体" w:hAnsi="宋体" w:cs="宋体" w:hint="eastAsia"/>
          <w:sz w:val="24"/>
          <w:szCs w:val="24"/>
        </w:rPr>
        <w:t>员</w:t>
      </w:r>
      <w:r>
        <w:rPr>
          <w:rFonts w:ascii="宋体" w:hAnsi="宋体" w:cs="宋体"/>
          <w:sz w:val="24"/>
          <w:szCs w:val="24"/>
        </w:rPr>
        <w:t>:</w:t>
      </w:r>
      <w:r>
        <w:rPr>
          <w:rFonts w:ascii="宋体" w:hAnsi="宋体" w:cs="宋体" w:hint="eastAsia"/>
          <w:sz w:val="24"/>
          <w:szCs w:val="24"/>
        </w:rPr>
        <w:t>负责</w:t>
      </w:r>
      <w:r w:rsidRPr="00AC15D8">
        <w:rPr>
          <w:rFonts w:ascii="宋体" w:hAnsi="宋体" w:cs="宋体" w:hint="eastAsia"/>
          <w:sz w:val="24"/>
          <w:szCs w:val="24"/>
        </w:rPr>
        <w:t>复试报名册、</w:t>
      </w:r>
      <w:r w:rsidRPr="00AC15D8">
        <w:rPr>
          <w:rFonts w:ascii="宋体" w:hAnsi="宋体" w:cs="宋体"/>
          <w:sz w:val="24"/>
          <w:szCs w:val="24"/>
        </w:rPr>
        <w:t>MPAcc</w:t>
      </w:r>
      <w:r w:rsidRPr="00AC15D8">
        <w:rPr>
          <w:rFonts w:ascii="宋体" w:hAnsi="宋体" w:cs="宋体" w:hint="eastAsia"/>
          <w:sz w:val="24"/>
          <w:szCs w:val="24"/>
        </w:rPr>
        <w:t>学习方式确认表、</w:t>
      </w:r>
      <w:r>
        <w:rPr>
          <w:rFonts w:ascii="宋体" w:hAnsi="宋体" w:cs="宋体" w:hint="eastAsia"/>
          <w:sz w:val="24"/>
          <w:szCs w:val="24"/>
        </w:rPr>
        <w:t>面试</w:t>
      </w:r>
      <w:r w:rsidRPr="00AC15D8">
        <w:rPr>
          <w:rFonts w:ascii="宋体" w:hAnsi="宋体" w:cs="宋体" w:hint="eastAsia"/>
          <w:sz w:val="24"/>
          <w:szCs w:val="24"/>
        </w:rPr>
        <w:t>分组</w:t>
      </w:r>
      <w:r>
        <w:rPr>
          <w:rFonts w:ascii="宋体" w:hAnsi="宋体" w:cs="宋体" w:hint="eastAsia"/>
          <w:sz w:val="24"/>
          <w:szCs w:val="24"/>
        </w:rPr>
        <w:t>表</w:t>
      </w:r>
      <w:r w:rsidRPr="004C0513">
        <w:rPr>
          <w:rFonts w:ascii="宋体" w:hAnsi="宋体" w:cs="宋体" w:hint="eastAsia"/>
          <w:color w:val="FF0000"/>
          <w:sz w:val="24"/>
          <w:szCs w:val="24"/>
        </w:rPr>
        <w:t>、</w:t>
      </w:r>
      <w:r>
        <w:rPr>
          <w:rFonts w:ascii="宋体" w:hAnsi="宋体" w:cs="宋体" w:hint="eastAsia"/>
          <w:sz w:val="24"/>
          <w:szCs w:val="24"/>
        </w:rPr>
        <w:t>复试</w:t>
      </w:r>
      <w:r w:rsidRPr="00AC15D8">
        <w:rPr>
          <w:rFonts w:ascii="宋体" w:hAnsi="宋体" w:cs="宋体" w:hint="eastAsia"/>
          <w:sz w:val="24"/>
          <w:szCs w:val="24"/>
        </w:rPr>
        <w:t>成绩汇总</w:t>
      </w:r>
      <w:r>
        <w:rPr>
          <w:rFonts w:ascii="宋体" w:hAnsi="宋体" w:cs="宋体" w:hint="eastAsia"/>
          <w:sz w:val="24"/>
          <w:szCs w:val="24"/>
        </w:rPr>
        <w:t>表等的印制、发放、收回、整理、汇总等</w:t>
      </w:r>
      <w:r w:rsidRPr="009B76ED">
        <w:rPr>
          <w:rFonts w:ascii="宋体" w:hAnsi="宋体" w:cs="宋体" w:hint="eastAsia"/>
          <w:sz w:val="24"/>
          <w:szCs w:val="24"/>
        </w:rPr>
        <w:t>工作</w:t>
      </w:r>
      <w:r>
        <w:rPr>
          <w:rFonts w:ascii="宋体" w:hAnsi="宋体" w:cs="宋体" w:hint="eastAsia"/>
          <w:sz w:val="24"/>
          <w:szCs w:val="24"/>
        </w:rPr>
        <w:t>。</w:t>
      </w:r>
    </w:p>
    <w:p w:rsidR="0060519C" w:rsidRPr="00AC15D8" w:rsidRDefault="0060519C" w:rsidP="00076DE2">
      <w:pPr>
        <w:pStyle w:val="BodyTextIndent"/>
        <w:adjustRightInd w:val="0"/>
        <w:snapToGrid w:val="0"/>
        <w:spacing w:line="360" w:lineRule="auto"/>
        <w:ind w:firstLineChars="200" w:firstLine="31680"/>
        <w:rPr>
          <w:rFonts w:cs="Times New Roman"/>
        </w:rPr>
      </w:pPr>
      <w:r>
        <w:t>3</w:t>
      </w:r>
      <w:r>
        <w:rPr>
          <w:rFonts w:hint="eastAsia"/>
        </w:rPr>
        <w:t>．笔试监考人员</w:t>
      </w:r>
      <w:r>
        <w:t>:</w:t>
      </w:r>
      <w:r w:rsidRPr="00AC15D8">
        <w:rPr>
          <w:rFonts w:hint="eastAsia"/>
        </w:rPr>
        <w:t>由</w:t>
      </w:r>
      <w:r>
        <w:rPr>
          <w:rFonts w:hint="eastAsia"/>
        </w:rPr>
        <w:t>会计</w:t>
      </w:r>
      <w:r w:rsidRPr="00AC15D8">
        <w:rPr>
          <w:rFonts w:hint="eastAsia"/>
        </w:rPr>
        <w:t>学院</w:t>
      </w:r>
      <w:r>
        <w:rPr>
          <w:rFonts w:hint="eastAsia"/>
        </w:rPr>
        <w:t>复试工作领导小组遴选</w:t>
      </w:r>
      <w:r w:rsidRPr="00AC15D8">
        <w:rPr>
          <w:rFonts w:hint="eastAsia"/>
        </w:rPr>
        <w:t>同意后，参加笔试的监考工作。</w:t>
      </w:r>
    </w:p>
    <w:p w:rsidR="0060519C" w:rsidRPr="002D407A" w:rsidRDefault="0060519C" w:rsidP="00076DE2">
      <w:pPr>
        <w:pStyle w:val="BodyTextIndent"/>
        <w:adjustRightInd w:val="0"/>
        <w:snapToGrid w:val="0"/>
        <w:spacing w:line="360" w:lineRule="auto"/>
        <w:ind w:firstLineChars="200" w:firstLine="31680"/>
        <w:rPr>
          <w:rFonts w:cs="Times New Roman"/>
        </w:rPr>
      </w:pPr>
      <w:r>
        <w:t>4</w:t>
      </w:r>
      <w:r w:rsidRPr="00AC15D8">
        <w:rPr>
          <w:rFonts w:hint="eastAsia"/>
        </w:rPr>
        <w:t>．</w:t>
      </w:r>
      <w:r>
        <w:rPr>
          <w:rFonts w:hint="eastAsia"/>
        </w:rPr>
        <w:t>面试工作人员：面试分组进行，每组设</w:t>
      </w:r>
      <w:r w:rsidRPr="00AC15D8">
        <w:rPr>
          <w:rFonts w:hint="eastAsia"/>
        </w:rPr>
        <w:t>专家</w:t>
      </w:r>
      <w:r>
        <w:t>3</w:t>
      </w:r>
      <w:r w:rsidRPr="00AC15D8">
        <w:rPr>
          <w:rFonts w:hint="eastAsia"/>
        </w:rPr>
        <w:t>名</w:t>
      </w:r>
      <w:r w:rsidRPr="005D08FA">
        <w:rPr>
          <w:rFonts w:hint="eastAsia"/>
          <w:color w:val="FF0000"/>
        </w:rPr>
        <w:t>、</w:t>
      </w:r>
      <w:r w:rsidRPr="00AC15D8">
        <w:rPr>
          <w:rFonts w:hint="eastAsia"/>
        </w:rPr>
        <w:t>记录员</w:t>
      </w:r>
      <w:r>
        <w:t>1</w:t>
      </w:r>
      <w:r>
        <w:rPr>
          <w:rFonts w:hint="eastAsia"/>
        </w:rPr>
        <w:t>名。</w:t>
      </w:r>
      <w:r w:rsidRPr="009B76ED">
        <w:rPr>
          <w:rFonts w:hint="eastAsia"/>
        </w:rPr>
        <w:t>面试专家由会计学院复试工作领导小组遴选同意后，参加面试工作；</w:t>
      </w:r>
      <w:r>
        <w:rPr>
          <w:rFonts w:hint="eastAsia"/>
        </w:rPr>
        <w:t>记录员以录音和书面的形式记录复试过程和内容，特别是</w:t>
      </w:r>
      <w:r w:rsidRPr="002D407A">
        <w:rPr>
          <w:rFonts w:hint="eastAsia"/>
        </w:rPr>
        <w:t>面试老师所提问题和学生答题内容。</w:t>
      </w:r>
    </w:p>
    <w:p w:rsidR="0060519C" w:rsidRPr="000C3FC5" w:rsidRDefault="0060519C" w:rsidP="00E900A0">
      <w:pPr>
        <w:spacing w:line="360" w:lineRule="auto"/>
        <w:rPr>
          <w:rFonts w:ascii="宋体"/>
          <w:sz w:val="24"/>
          <w:szCs w:val="24"/>
        </w:rPr>
      </w:pPr>
      <w:r w:rsidRPr="000C3FC5">
        <w:rPr>
          <w:rFonts w:ascii="宋体" w:hAnsi="宋体" w:cs="宋体"/>
          <w:b/>
          <w:bCs/>
          <w:sz w:val="24"/>
          <w:szCs w:val="24"/>
        </w:rPr>
        <w:t xml:space="preserve"> </w:t>
      </w:r>
      <w:r w:rsidRPr="000C3FC5">
        <w:rPr>
          <w:rFonts w:ascii="宋体" w:hAnsi="宋体" w:cs="宋体" w:hint="eastAsia"/>
          <w:b/>
          <w:bCs/>
          <w:sz w:val="24"/>
          <w:szCs w:val="24"/>
        </w:rPr>
        <w:t>（二）复试组织程序</w:t>
      </w:r>
    </w:p>
    <w:p w:rsidR="0060519C" w:rsidRDefault="0060519C" w:rsidP="00E62B60">
      <w:pPr>
        <w:spacing w:line="360" w:lineRule="auto"/>
        <w:ind w:firstLine="540"/>
        <w:rPr>
          <w:rFonts w:ascii="宋体"/>
          <w:sz w:val="24"/>
          <w:szCs w:val="24"/>
        </w:rPr>
      </w:pPr>
      <w:r>
        <w:rPr>
          <w:rFonts w:ascii="宋体" w:hAnsi="宋体" w:cs="宋体"/>
          <w:sz w:val="24"/>
          <w:szCs w:val="24"/>
        </w:rPr>
        <w:t>1</w:t>
      </w:r>
      <w:r>
        <w:rPr>
          <w:rFonts w:ascii="宋体" w:hAnsi="宋体" w:cs="宋体" w:hint="eastAsia"/>
          <w:sz w:val="24"/>
          <w:szCs w:val="24"/>
        </w:rPr>
        <w:t>．报到及</w:t>
      </w:r>
      <w:r w:rsidRPr="00AC15D8">
        <w:rPr>
          <w:rFonts w:ascii="宋体" w:hAnsi="宋体" w:cs="宋体" w:hint="eastAsia"/>
          <w:sz w:val="24"/>
          <w:szCs w:val="24"/>
        </w:rPr>
        <w:t>复试资格</w:t>
      </w:r>
      <w:r>
        <w:rPr>
          <w:rFonts w:ascii="宋体" w:hAnsi="宋体" w:cs="宋体" w:hint="eastAsia"/>
          <w:sz w:val="24"/>
          <w:szCs w:val="24"/>
        </w:rPr>
        <w:t>认定</w:t>
      </w:r>
    </w:p>
    <w:p w:rsidR="0060519C" w:rsidRPr="00AC15D8" w:rsidRDefault="0060519C" w:rsidP="00E62B60">
      <w:pPr>
        <w:spacing w:line="360" w:lineRule="auto"/>
        <w:ind w:firstLine="540"/>
        <w:rPr>
          <w:rFonts w:ascii="宋体"/>
          <w:sz w:val="24"/>
          <w:szCs w:val="24"/>
        </w:rPr>
      </w:pPr>
      <w:r w:rsidRPr="00AC15D8">
        <w:rPr>
          <w:rFonts w:ascii="宋体" w:hAnsi="宋体" w:cs="宋体" w:hint="eastAsia"/>
          <w:sz w:val="24"/>
          <w:szCs w:val="24"/>
        </w:rPr>
        <w:t>考生</w:t>
      </w:r>
      <w:r>
        <w:rPr>
          <w:rFonts w:ascii="宋体" w:hAnsi="宋体" w:cs="宋体" w:hint="eastAsia"/>
          <w:sz w:val="24"/>
          <w:szCs w:val="24"/>
        </w:rPr>
        <w:t>按照复试通知中“</w:t>
      </w:r>
      <w:r w:rsidRPr="00FA2818">
        <w:rPr>
          <w:rFonts w:ascii="宋体" w:hAnsi="宋体" w:cs="宋体" w:hint="eastAsia"/>
          <w:sz w:val="24"/>
          <w:szCs w:val="24"/>
        </w:rPr>
        <w:t>办理报到手续时</w:t>
      </w:r>
      <w:r>
        <w:rPr>
          <w:rFonts w:ascii="宋体" w:hAnsi="宋体" w:cs="宋体" w:hint="eastAsia"/>
          <w:sz w:val="24"/>
          <w:szCs w:val="24"/>
        </w:rPr>
        <w:t>需携带</w:t>
      </w:r>
      <w:r w:rsidRPr="00FA2818">
        <w:rPr>
          <w:rFonts w:ascii="宋体" w:hAnsi="宋体" w:cs="宋体" w:hint="eastAsia"/>
          <w:sz w:val="24"/>
          <w:szCs w:val="24"/>
        </w:rPr>
        <w:t>证件</w:t>
      </w:r>
      <w:r w:rsidRPr="00235FF2">
        <w:rPr>
          <w:rFonts w:ascii="宋体" w:hAnsi="宋体" w:cs="宋体" w:hint="eastAsia"/>
          <w:color w:val="FF0000"/>
          <w:sz w:val="24"/>
          <w:szCs w:val="24"/>
        </w:rPr>
        <w:t>（</w:t>
      </w:r>
      <w:r w:rsidRPr="00FA2818">
        <w:rPr>
          <w:rFonts w:ascii="宋体" w:hAnsi="宋体" w:cs="宋体" w:hint="eastAsia"/>
          <w:sz w:val="24"/>
          <w:szCs w:val="24"/>
        </w:rPr>
        <w:t>原件</w:t>
      </w:r>
      <w:r w:rsidRPr="00235FF2">
        <w:rPr>
          <w:rFonts w:ascii="宋体" w:hAnsi="宋体" w:cs="宋体" w:hint="eastAsia"/>
          <w:color w:val="FF0000"/>
          <w:sz w:val="24"/>
          <w:szCs w:val="24"/>
        </w:rPr>
        <w:t>）</w:t>
      </w:r>
      <w:r w:rsidRPr="00FA2818">
        <w:rPr>
          <w:rFonts w:ascii="宋体" w:hAnsi="宋体" w:cs="宋体" w:hint="eastAsia"/>
          <w:sz w:val="24"/>
          <w:szCs w:val="24"/>
        </w:rPr>
        <w:t>”</w:t>
      </w:r>
      <w:r>
        <w:rPr>
          <w:rFonts w:ascii="宋体" w:hAnsi="宋体" w:cs="宋体" w:hint="eastAsia"/>
          <w:sz w:val="24"/>
          <w:szCs w:val="24"/>
        </w:rPr>
        <w:t>的要求，在指定时间和指定地点（具体见下表</w:t>
      </w:r>
      <w:r>
        <w:rPr>
          <w:rFonts w:ascii="宋体" w:hAnsi="宋体" w:cs="宋体"/>
          <w:sz w:val="24"/>
          <w:szCs w:val="24"/>
        </w:rPr>
        <w:t>1</w:t>
      </w:r>
      <w:r>
        <w:rPr>
          <w:rFonts w:ascii="宋体" w:hAnsi="宋体" w:cs="宋体" w:hint="eastAsia"/>
          <w:sz w:val="24"/>
          <w:szCs w:val="24"/>
        </w:rPr>
        <w:t>）报到并进行复试资格认定，并同时提交</w:t>
      </w:r>
      <w:r w:rsidRPr="00AC15D8">
        <w:rPr>
          <w:rFonts w:ascii="宋体" w:hAnsi="宋体" w:cs="宋体" w:hint="eastAsia"/>
          <w:sz w:val="24"/>
          <w:szCs w:val="24"/>
        </w:rPr>
        <w:t>“</w:t>
      </w:r>
      <w:r w:rsidRPr="00AC15D8">
        <w:rPr>
          <w:rFonts w:ascii="宋体" w:hAnsi="宋体" w:cs="宋体"/>
          <w:sz w:val="24"/>
          <w:szCs w:val="24"/>
        </w:rPr>
        <w:t>MPAcc</w:t>
      </w:r>
      <w:r w:rsidRPr="00AC15D8">
        <w:rPr>
          <w:rFonts w:ascii="宋体" w:hAnsi="宋体" w:cs="宋体" w:hint="eastAsia"/>
          <w:sz w:val="24"/>
          <w:szCs w:val="24"/>
        </w:rPr>
        <w:t>学习方式确认表”</w:t>
      </w:r>
      <w:r w:rsidRPr="00AC15D8">
        <w:rPr>
          <w:rFonts w:ascii="宋体" w:cs="宋体"/>
          <w:sz w:val="24"/>
          <w:szCs w:val="24"/>
        </w:rPr>
        <w:t>,</w:t>
      </w:r>
      <w:r>
        <w:rPr>
          <w:rFonts w:ascii="宋体" w:hAnsi="宋体" w:cs="宋体" w:hint="eastAsia"/>
          <w:sz w:val="24"/>
          <w:szCs w:val="24"/>
        </w:rPr>
        <w:t>确定脱产学习或在职学习方式。</w:t>
      </w:r>
    </w:p>
    <w:p w:rsidR="0060519C" w:rsidRPr="00351DB9" w:rsidRDefault="0060519C" w:rsidP="00076DE2">
      <w:pPr>
        <w:pStyle w:val="BodyTextIndent"/>
        <w:adjustRightInd w:val="0"/>
        <w:snapToGrid w:val="0"/>
        <w:spacing w:line="360" w:lineRule="auto"/>
        <w:ind w:firstLineChars="200" w:firstLine="31680"/>
        <w:rPr>
          <w:rFonts w:cs="Times New Roman"/>
        </w:rPr>
      </w:pPr>
      <w:r>
        <w:t>2</w:t>
      </w:r>
      <w:r>
        <w:rPr>
          <w:rFonts w:hint="eastAsia"/>
        </w:rPr>
        <w:t>．</w:t>
      </w:r>
      <w:r w:rsidRPr="00351DB9">
        <w:rPr>
          <w:rFonts w:hint="eastAsia"/>
        </w:rPr>
        <w:t>复试笔试</w:t>
      </w:r>
    </w:p>
    <w:p w:rsidR="0060519C" w:rsidRPr="00333EFE" w:rsidRDefault="0060519C" w:rsidP="00076DE2">
      <w:pPr>
        <w:pStyle w:val="BodyTextIndent"/>
        <w:adjustRightInd w:val="0"/>
        <w:snapToGrid w:val="0"/>
        <w:spacing w:line="360" w:lineRule="auto"/>
        <w:ind w:firstLineChars="200" w:firstLine="31680"/>
        <w:rPr>
          <w:rFonts w:cs="Times New Roman"/>
        </w:rPr>
      </w:pPr>
      <w:r w:rsidRPr="0043392A">
        <w:rPr>
          <w:rFonts w:hint="eastAsia"/>
        </w:rPr>
        <w:t>笔试的监考人员由会计学院选派。复试笔试科目为会计学与管理学，其中，会计学占</w:t>
      </w:r>
      <w:r w:rsidRPr="0043392A">
        <w:t>70%</w:t>
      </w:r>
      <w:r w:rsidRPr="0043392A">
        <w:rPr>
          <w:rFonts w:hint="eastAsia"/>
        </w:rPr>
        <w:t>、管理学占</w:t>
      </w:r>
      <w:r w:rsidRPr="0043392A">
        <w:t>30%</w:t>
      </w:r>
      <w:r w:rsidRPr="0043392A">
        <w:rPr>
          <w:rFonts w:hint="eastAsia"/>
        </w:rPr>
        <w:t>，</w:t>
      </w:r>
      <w:r w:rsidRPr="00333EFE">
        <w:rPr>
          <w:rFonts w:hint="eastAsia"/>
        </w:rPr>
        <w:t>主要考察会计学和管理学的基本原理和常见实务。笔试形式为闭卷。</w:t>
      </w:r>
    </w:p>
    <w:p w:rsidR="0060519C" w:rsidRPr="00333EFE" w:rsidRDefault="0060519C" w:rsidP="00076DE2">
      <w:pPr>
        <w:pStyle w:val="BodyTextIndent"/>
        <w:adjustRightInd w:val="0"/>
        <w:snapToGrid w:val="0"/>
        <w:spacing w:line="360" w:lineRule="auto"/>
        <w:ind w:firstLineChars="200" w:firstLine="31680"/>
        <w:rPr>
          <w:rFonts w:cs="Times New Roman"/>
        </w:rPr>
      </w:pPr>
      <w:r w:rsidRPr="00333EFE">
        <w:t>3</w:t>
      </w:r>
      <w:r w:rsidRPr="00333EFE">
        <w:rPr>
          <w:rFonts w:hint="eastAsia"/>
        </w:rPr>
        <w:t>．专业面试</w:t>
      </w:r>
    </w:p>
    <w:p w:rsidR="0060519C" w:rsidRDefault="0060519C" w:rsidP="00076DE2">
      <w:pPr>
        <w:pStyle w:val="BodyTextIndent"/>
        <w:adjustRightInd w:val="0"/>
        <w:snapToGrid w:val="0"/>
        <w:spacing w:line="360" w:lineRule="auto"/>
        <w:ind w:firstLineChars="200" w:firstLine="31680"/>
        <w:rPr>
          <w:rFonts w:cs="Times New Roman"/>
        </w:rPr>
      </w:pPr>
      <w:r w:rsidRPr="00333EFE">
        <w:rPr>
          <w:rFonts w:hint="eastAsia"/>
        </w:rPr>
        <w:t>专业综合知识与能力面试，考察考生会计学和</w:t>
      </w:r>
      <w:r w:rsidRPr="000C3FC5">
        <w:rPr>
          <w:rFonts w:hint="eastAsia"/>
        </w:rPr>
        <w:t>财务管理</w:t>
      </w:r>
      <w:r w:rsidRPr="00333EFE">
        <w:rPr>
          <w:rFonts w:hint="eastAsia"/>
        </w:rPr>
        <w:t>的基础知识以及</w:t>
      </w:r>
      <w:r w:rsidRPr="00AC15D8">
        <w:rPr>
          <w:rFonts w:hint="eastAsia"/>
        </w:rPr>
        <w:t>考生理论联系实际、分析问题和解决问题</w:t>
      </w:r>
      <w:r>
        <w:rPr>
          <w:rFonts w:hint="eastAsia"/>
        </w:rPr>
        <w:t>、</w:t>
      </w:r>
      <w:r w:rsidRPr="00AC15D8">
        <w:rPr>
          <w:rFonts w:hint="eastAsia"/>
        </w:rPr>
        <w:t>创新和应变</w:t>
      </w:r>
      <w:r>
        <w:rPr>
          <w:rFonts w:hint="eastAsia"/>
        </w:rPr>
        <w:t>的</w:t>
      </w:r>
      <w:r w:rsidRPr="00333EFE">
        <w:rPr>
          <w:rFonts w:hint="eastAsia"/>
        </w:rPr>
        <w:t>基本能力</w:t>
      </w:r>
      <w:r w:rsidRPr="00CC39B2">
        <w:rPr>
          <w:rFonts w:hint="eastAsia"/>
        </w:rPr>
        <w:t>。</w:t>
      </w:r>
      <w:bookmarkStart w:id="0" w:name="_GoBack"/>
      <w:bookmarkEnd w:id="0"/>
    </w:p>
    <w:p w:rsidR="0060519C" w:rsidRPr="00333EFE" w:rsidRDefault="0060519C" w:rsidP="00076DE2">
      <w:pPr>
        <w:pStyle w:val="BodyTextIndent"/>
        <w:adjustRightInd w:val="0"/>
        <w:snapToGrid w:val="0"/>
        <w:spacing w:line="360" w:lineRule="auto"/>
        <w:ind w:firstLineChars="200" w:firstLine="31680"/>
        <w:rPr>
          <w:rFonts w:cs="Times New Roman"/>
        </w:rPr>
      </w:pPr>
      <w:r w:rsidRPr="00333EFE">
        <w:t>4</w:t>
      </w:r>
      <w:r w:rsidRPr="00333EFE">
        <w:rPr>
          <w:rFonts w:hint="eastAsia"/>
        </w:rPr>
        <w:t>．外语听说面试</w:t>
      </w:r>
    </w:p>
    <w:p w:rsidR="0060519C" w:rsidRDefault="0060519C" w:rsidP="00076DE2">
      <w:pPr>
        <w:pStyle w:val="BodyTextIndent"/>
        <w:adjustRightInd w:val="0"/>
        <w:snapToGrid w:val="0"/>
        <w:spacing w:line="360" w:lineRule="auto"/>
        <w:ind w:firstLineChars="200" w:firstLine="31680"/>
        <w:rPr>
          <w:rFonts w:cs="Times New Roman"/>
        </w:rPr>
      </w:pPr>
      <w:r>
        <w:rPr>
          <w:rFonts w:hint="eastAsia"/>
        </w:rPr>
        <w:t>包括英语口语与听力方面的测试，</w:t>
      </w:r>
      <w:r w:rsidRPr="003630F0">
        <w:rPr>
          <w:rFonts w:hint="eastAsia"/>
        </w:rPr>
        <w:t>考察考生的英语口语和听力能力。</w:t>
      </w:r>
    </w:p>
    <w:p w:rsidR="0060519C" w:rsidRPr="00351DB9" w:rsidRDefault="0060519C" w:rsidP="00076DE2">
      <w:pPr>
        <w:spacing w:line="360" w:lineRule="auto"/>
        <w:ind w:firstLineChars="200" w:firstLine="31680"/>
        <w:rPr>
          <w:rFonts w:ascii="宋体"/>
          <w:sz w:val="24"/>
          <w:szCs w:val="24"/>
        </w:rPr>
      </w:pPr>
      <w:r>
        <w:rPr>
          <w:sz w:val="24"/>
          <w:szCs w:val="24"/>
        </w:rPr>
        <w:t>5</w:t>
      </w:r>
      <w:r>
        <w:rPr>
          <w:rFonts w:cs="宋体" w:hint="eastAsia"/>
          <w:sz w:val="24"/>
          <w:szCs w:val="24"/>
        </w:rPr>
        <w:t>．</w:t>
      </w:r>
      <w:r w:rsidRPr="00351DB9">
        <w:rPr>
          <w:rFonts w:ascii="宋体" w:hAnsi="宋体" w:cs="宋体" w:hint="eastAsia"/>
          <w:sz w:val="24"/>
          <w:szCs w:val="24"/>
        </w:rPr>
        <w:t>对同等学力考生，</w:t>
      </w:r>
      <w:r>
        <w:rPr>
          <w:rFonts w:ascii="宋体" w:hAnsi="宋体" w:cs="宋体" w:hint="eastAsia"/>
          <w:sz w:val="24"/>
          <w:szCs w:val="24"/>
        </w:rPr>
        <w:t>除复试外，</w:t>
      </w:r>
      <w:r w:rsidRPr="00351DB9">
        <w:rPr>
          <w:rFonts w:ascii="宋体" w:hAnsi="宋体" w:cs="宋体" w:hint="eastAsia"/>
          <w:sz w:val="24"/>
          <w:szCs w:val="24"/>
        </w:rPr>
        <w:t>还须加试</w:t>
      </w:r>
      <w:r>
        <w:rPr>
          <w:rFonts w:ascii="宋体" w:hAnsi="宋体" w:cs="宋体" w:hint="eastAsia"/>
          <w:sz w:val="24"/>
          <w:szCs w:val="24"/>
        </w:rPr>
        <w:t>中级财务会计和微观经济学两门</w:t>
      </w:r>
      <w:r w:rsidRPr="003630F0">
        <w:rPr>
          <w:rFonts w:ascii="宋体" w:hAnsi="宋体" w:cs="宋体" w:hint="eastAsia"/>
          <w:sz w:val="24"/>
          <w:szCs w:val="24"/>
        </w:rPr>
        <w:t>专业</w:t>
      </w:r>
      <w:r>
        <w:rPr>
          <w:rFonts w:ascii="宋体" w:hAnsi="宋体" w:cs="宋体" w:hint="eastAsia"/>
          <w:sz w:val="24"/>
          <w:szCs w:val="24"/>
        </w:rPr>
        <w:t>课程</w:t>
      </w:r>
      <w:r w:rsidRPr="00351DB9">
        <w:rPr>
          <w:rFonts w:ascii="宋体" w:hAnsi="宋体" w:cs="宋体" w:hint="eastAsia"/>
          <w:sz w:val="24"/>
          <w:szCs w:val="24"/>
        </w:rPr>
        <w:t>，加试方式为笔试，考试时间每科为</w:t>
      </w:r>
      <w:r w:rsidRPr="00351DB9">
        <w:rPr>
          <w:rFonts w:ascii="宋体" w:hAnsi="宋体" w:cs="宋体"/>
          <w:sz w:val="24"/>
          <w:szCs w:val="24"/>
        </w:rPr>
        <w:t>3</w:t>
      </w:r>
      <w:r w:rsidRPr="00351DB9">
        <w:rPr>
          <w:rFonts w:ascii="宋体" w:hAnsi="宋体" w:cs="宋体" w:hint="eastAsia"/>
          <w:sz w:val="24"/>
          <w:szCs w:val="24"/>
        </w:rPr>
        <w:t>小时，每科成绩满分为</w:t>
      </w:r>
      <w:r>
        <w:rPr>
          <w:rFonts w:ascii="宋体" w:hAnsi="宋体" w:cs="宋体"/>
          <w:sz w:val="24"/>
          <w:szCs w:val="24"/>
        </w:rPr>
        <w:t>15</w:t>
      </w:r>
      <w:r w:rsidRPr="00351DB9">
        <w:rPr>
          <w:rFonts w:ascii="宋体" w:cs="宋体"/>
          <w:sz w:val="24"/>
          <w:szCs w:val="24"/>
        </w:rPr>
        <w:t>0</w:t>
      </w:r>
      <w:r w:rsidRPr="00351DB9">
        <w:rPr>
          <w:rFonts w:ascii="宋体" w:hAnsi="宋体" w:cs="宋体" w:hint="eastAsia"/>
          <w:sz w:val="24"/>
          <w:szCs w:val="24"/>
        </w:rPr>
        <w:t>分。</w:t>
      </w:r>
    </w:p>
    <w:p w:rsidR="0060519C" w:rsidRDefault="0060519C" w:rsidP="006B7811">
      <w:pPr>
        <w:spacing w:line="360" w:lineRule="auto"/>
        <w:rPr>
          <w:rFonts w:ascii="宋体"/>
          <w:b/>
          <w:bCs/>
          <w:sz w:val="24"/>
          <w:szCs w:val="24"/>
        </w:rPr>
      </w:pPr>
      <w:r>
        <w:rPr>
          <w:rFonts w:ascii="宋体" w:hAnsi="宋体" w:cs="宋体" w:hint="eastAsia"/>
          <w:b/>
          <w:bCs/>
          <w:sz w:val="24"/>
          <w:szCs w:val="24"/>
        </w:rPr>
        <w:t>（三）</w:t>
      </w:r>
      <w:r>
        <w:rPr>
          <w:rFonts w:ascii="宋体" w:hAnsi="宋体" w:cs="宋体"/>
          <w:b/>
          <w:bCs/>
          <w:sz w:val="24"/>
          <w:szCs w:val="24"/>
        </w:rPr>
        <w:t xml:space="preserve"> </w:t>
      </w:r>
      <w:r>
        <w:rPr>
          <w:rFonts w:ascii="宋体" w:hAnsi="宋体" w:cs="宋体" w:hint="eastAsia"/>
          <w:b/>
          <w:bCs/>
          <w:sz w:val="24"/>
          <w:szCs w:val="24"/>
        </w:rPr>
        <w:t>考生报到、笔试、</w:t>
      </w:r>
      <w:r w:rsidRPr="00C50886">
        <w:rPr>
          <w:rFonts w:ascii="宋体" w:hAnsi="宋体" w:cs="宋体" w:hint="eastAsia"/>
          <w:b/>
          <w:bCs/>
          <w:sz w:val="24"/>
          <w:szCs w:val="24"/>
        </w:rPr>
        <w:t>面试时间和地点安排</w:t>
      </w:r>
      <w:r w:rsidRPr="00C50886">
        <w:rPr>
          <w:rFonts w:ascii="宋体" w:hAnsi="宋体" w:cs="宋体"/>
          <w:b/>
          <w:bCs/>
          <w:sz w:val="24"/>
          <w:szCs w:val="24"/>
        </w:rPr>
        <w:t xml:space="preserve"> </w:t>
      </w:r>
    </w:p>
    <w:p w:rsidR="0060519C" w:rsidRPr="008009EB" w:rsidRDefault="0060519C" w:rsidP="00C50886">
      <w:pPr>
        <w:spacing w:line="360" w:lineRule="auto"/>
        <w:rPr>
          <w:rFonts w:ascii="宋体"/>
          <w:b/>
          <w:bCs/>
          <w:sz w:val="24"/>
          <w:szCs w:val="24"/>
        </w:rPr>
      </w:pPr>
      <w:r>
        <w:rPr>
          <w:rFonts w:ascii="宋体" w:hAnsi="宋体" w:cs="宋体"/>
          <w:b/>
          <w:bCs/>
          <w:sz w:val="24"/>
          <w:szCs w:val="24"/>
        </w:rPr>
        <w:t xml:space="preserve">                    </w:t>
      </w:r>
      <w:r w:rsidRPr="006E142F">
        <w:rPr>
          <w:rFonts w:ascii="宋体" w:hAnsi="宋体" w:cs="宋体"/>
          <w:sz w:val="24"/>
          <w:szCs w:val="24"/>
        </w:rPr>
        <w:t xml:space="preserve"> </w:t>
      </w:r>
      <w:r>
        <w:rPr>
          <w:rFonts w:ascii="宋体" w:hAnsi="宋体" w:cs="宋体"/>
          <w:sz w:val="24"/>
          <w:szCs w:val="24"/>
        </w:rPr>
        <w:t xml:space="preserve">  </w:t>
      </w:r>
      <w:r w:rsidRPr="008009EB">
        <w:rPr>
          <w:rFonts w:ascii="宋体" w:hAnsi="宋体" w:cs="宋体" w:hint="eastAsia"/>
          <w:b/>
          <w:bCs/>
          <w:sz w:val="24"/>
          <w:szCs w:val="24"/>
        </w:rPr>
        <w:t>表</w:t>
      </w:r>
      <w:r>
        <w:rPr>
          <w:rFonts w:ascii="宋体" w:hAnsi="宋体" w:cs="宋体"/>
          <w:b/>
          <w:bCs/>
          <w:sz w:val="24"/>
          <w:szCs w:val="24"/>
        </w:rPr>
        <w:t xml:space="preserve">1   </w:t>
      </w:r>
      <w:r w:rsidRPr="008009EB">
        <w:rPr>
          <w:rFonts w:ascii="宋体" w:hAnsi="宋体" w:cs="宋体" w:hint="eastAsia"/>
          <w:b/>
          <w:bCs/>
          <w:sz w:val="24"/>
          <w:szCs w:val="24"/>
        </w:rPr>
        <w:t>报到与复试时间</w:t>
      </w:r>
      <w:r>
        <w:rPr>
          <w:rFonts w:ascii="宋体" w:hAnsi="宋体" w:cs="宋体" w:hint="eastAsia"/>
          <w:b/>
          <w:bCs/>
          <w:sz w:val="24"/>
          <w:szCs w:val="24"/>
        </w:rPr>
        <w:t>和地点</w:t>
      </w:r>
    </w:p>
    <w:tbl>
      <w:tblPr>
        <w:tblW w:w="81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1440"/>
        <w:gridCol w:w="3060"/>
        <w:gridCol w:w="2365"/>
      </w:tblGrid>
      <w:tr w:rsidR="0060519C">
        <w:trPr>
          <w:trHeight w:val="339"/>
        </w:trPr>
        <w:tc>
          <w:tcPr>
            <w:tcW w:w="2729" w:type="dxa"/>
            <w:gridSpan w:val="2"/>
          </w:tcPr>
          <w:p w:rsidR="0060519C" w:rsidRPr="008009EB" w:rsidRDefault="0060519C" w:rsidP="0095072A">
            <w:pPr>
              <w:jc w:val="center"/>
              <w:rPr>
                <w:b/>
                <w:bCs/>
                <w:sz w:val="21"/>
                <w:szCs w:val="21"/>
              </w:rPr>
            </w:pPr>
            <w:r w:rsidRPr="008009EB">
              <w:rPr>
                <w:rFonts w:cs="宋体" w:hint="eastAsia"/>
                <w:b/>
                <w:bCs/>
                <w:sz w:val="21"/>
                <w:szCs w:val="21"/>
              </w:rPr>
              <w:t>时间</w:t>
            </w:r>
          </w:p>
        </w:tc>
        <w:tc>
          <w:tcPr>
            <w:tcW w:w="3060" w:type="dxa"/>
          </w:tcPr>
          <w:p w:rsidR="0060519C" w:rsidRPr="008009EB" w:rsidRDefault="0060519C" w:rsidP="0095072A">
            <w:pPr>
              <w:jc w:val="center"/>
              <w:rPr>
                <w:b/>
                <w:bCs/>
                <w:sz w:val="21"/>
                <w:szCs w:val="21"/>
              </w:rPr>
            </w:pPr>
            <w:r w:rsidRPr="008009EB">
              <w:rPr>
                <w:rFonts w:cs="宋体" w:hint="eastAsia"/>
                <w:b/>
                <w:bCs/>
                <w:sz w:val="21"/>
                <w:szCs w:val="21"/>
              </w:rPr>
              <w:t>内容</w:t>
            </w:r>
          </w:p>
        </w:tc>
        <w:tc>
          <w:tcPr>
            <w:tcW w:w="2365" w:type="dxa"/>
          </w:tcPr>
          <w:p w:rsidR="0060519C" w:rsidRPr="008009EB" w:rsidRDefault="0060519C" w:rsidP="0095072A">
            <w:pPr>
              <w:jc w:val="center"/>
              <w:rPr>
                <w:b/>
                <w:bCs/>
                <w:sz w:val="21"/>
                <w:szCs w:val="21"/>
              </w:rPr>
            </w:pPr>
            <w:r w:rsidRPr="008009EB">
              <w:rPr>
                <w:rFonts w:cs="宋体" w:hint="eastAsia"/>
                <w:b/>
                <w:bCs/>
                <w:sz w:val="21"/>
                <w:szCs w:val="21"/>
              </w:rPr>
              <w:t>地点</w:t>
            </w:r>
          </w:p>
        </w:tc>
      </w:tr>
      <w:tr w:rsidR="0060519C">
        <w:trPr>
          <w:trHeight w:val="738"/>
        </w:trPr>
        <w:tc>
          <w:tcPr>
            <w:tcW w:w="1289" w:type="dxa"/>
            <w:vMerge w:val="restart"/>
            <w:vAlign w:val="center"/>
          </w:tcPr>
          <w:p w:rsidR="0060519C" w:rsidRPr="008009EB" w:rsidRDefault="0060519C" w:rsidP="00211564">
            <w:pPr>
              <w:jc w:val="center"/>
              <w:rPr>
                <w:sz w:val="21"/>
                <w:szCs w:val="21"/>
              </w:rPr>
            </w:pPr>
            <w:r w:rsidRPr="008009EB">
              <w:rPr>
                <w:sz w:val="21"/>
                <w:szCs w:val="21"/>
              </w:rPr>
              <w:t>3</w:t>
            </w:r>
            <w:r w:rsidRPr="008009EB">
              <w:rPr>
                <w:rFonts w:cs="宋体" w:hint="eastAsia"/>
                <w:sz w:val="21"/>
                <w:szCs w:val="21"/>
              </w:rPr>
              <w:t>月</w:t>
            </w:r>
            <w:r w:rsidRPr="008009EB">
              <w:rPr>
                <w:sz w:val="21"/>
                <w:szCs w:val="21"/>
              </w:rPr>
              <w:t>21</w:t>
            </w:r>
            <w:r w:rsidRPr="008009EB">
              <w:rPr>
                <w:rFonts w:cs="宋体" w:hint="eastAsia"/>
                <w:sz w:val="21"/>
                <w:szCs w:val="21"/>
              </w:rPr>
              <w:t>日</w:t>
            </w:r>
          </w:p>
        </w:tc>
        <w:tc>
          <w:tcPr>
            <w:tcW w:w="1440" w:type="dxa"/>
            <w:vAlign w:val="center"/>
          </w:tcPr>
          <w:p w:rsidR="0060519C" w:rsidRPr="008009EB" w:rsidRDefault="0060519C" w:rsidP="00211564">
            <w:pPr>
              <w:jc w:val="center"/>
              <w:rPr>
                <w:sz w:val="21"/>
                <w:szCs w:val="21"/>
              </w:rPr>
            </w:pPr>
            <w:r>
              <w:rPr>
                <w:sz w:val="21"/>
                <w:szCs w:val="21"/>
              </w:rPr>
              <w:t>8:30-12:0</w:t>
            </w:r>
            <w:r w:rsidRPr="008009EB">
              <w:rPr>
                <w:sz w:val="21"/>
                <w:szCs w:val="21"/>
              </w:rPr>
              <w:t>0</w:t>
            </w:r>
          </w:p>
        </w:tc>
        <w:tc>
          <w:tcPr>
            <w:tcW w:w="3060" w:type="dxa"/>
            <w:vAlign w:val="center"/>
          </w:tcPr>
          <w:p w:rsidR="0060519C" w:rsidRDefault="0060519C" w:rsidP="0023311B">
            <w:pPr>
              <w:rPr>
                <w:sz w:val="21"/>
                <w:szCs w:val="21"/>
              </w:rPr>
            </w:pPr>
            <w:r w:rsidRPr="008009EB">
              <w:rPr>
                <w:sz w:val="21"/>
                <w:szCs w:val="21"/>
              </w:rPr>
              <w:fldChar w:fldCharType="begin"/>
            </w:r>
            <w:r w:rsidRPr="008009EB">
              <w:rPr>
                <w:sz w:val="21"/>
                <w:szCs w:val="21"/>
              </w:rPr>
              <w:instrText xml:space="preserve"> = 1 \* GB3 </w:instrText>
            </w:r>
            <w:r w:rsidRPr="008009EB">
              <w:rPr>
                <w:sz w:val="21"/>
                <w:szCs w:val="21"/>
              </w:rPr>
              <w:fldChar w:fldCharType="separate"/>
            </w:r>
            <w:r w:rsidRPr="008009EB">
              <w:rPr>
                <w:rFonts w:cs="宋体" w:hint="eastAsia"/>
                <w:noProof/>
                <w:sz w:val="21"/>
                <w:szCs w:val="21"/>
              </w:rPr>
              <w:t>①</w:t>
            </w:r>
            <w:r w:rsidRPr="008009EB">
              <w:rPr>
                <w:sz w:val="21"/>
                <w:szCs w:val="21"/>
              </w:rPr>
              <w:fldChar w:fldCharType="end"/>
            </w:r>
            <w:r w:rsidRPr="008009EB">
              <w:rPr>
                <w:rFonts w:cs="宋体" w:hint="eastAsia"/>
                <w:sz w:val="21"/>
                <w:szCs w:val="21"/>
              </w:rPr>
              <w:t>报到及复试资格认定</w:t>
            </w:r>
          </w:p>
          <w:p w:rsidR="0060519C" w:rsidRPr="008009EB" w:rsidRDefault="0060519C" w:rsidP="0023311B">
            <w:pPr>
              <w:rPr>
                <w:sz w:val="21"/>
                <w:szCs w:val="21"/>
              </w:rPr>
            </w:pPr>
            <w:r>
              <w:rPr>
                <w:sz w:val="21"/>
                <w:szCs w:val="21"/>
              </w:rPr>
              <w:fldChar w:fldCharType="begin"/>
            </w:r>
            <w:r>
              <w:rPr>
                <w:sz w:val="21"/>
                <w:szCs w:val="21"/>
              </w:rPr>
              <w:instrText xml:space="preserve"> = 2 \* GB3 </w:instrText>
            </w:r>
            <w:r>
              <w:rPr>
                <w:sz w:val="21"/>
                <w:szCs w:val="21"/>
              </w:rPr>
              <w:fldChar w:fldCharType="separate"/>
            </w:r>
            <w:r>
              <w:rPr>
                <w:rFonts w:cs="宋体" w:hint="eastAsia"/>
                <w:noProof/>
                <w:sz w:val="21"/>
                <w:szCs w:val="21"/>
              </w:rPr>
              <w:t>②</w:t>
            </w:r>
            <w:r>
              <w:rPr>
                <w:sz w:val="21"/>
                <w:szCs w:val="21"/>
              </w:rPr>
              <w:fldChar w:fldCharType="end"/>
            </w:r>
            <w:r>
              <w:rPr>
                <w:rFonts w:cs="宋体" w:hint="eastAsia"/>
                <w:sz w:val="21"/>
                <w:szCs w:val="21"/>
              </w:rPr>
              <w:t>提交</w:t>
            </w:r>
            <w:r>
              <w:rPr>
                <w:sz w:val="21"/>
                <w:szCs w:val="21"/>
              </w:rPr>
              <w:t>MPAcc</w:t>
            </w:r>
            <w:r>
              <w:rPr>
                <w:rFonts w:cs="宋体" w:hint="eastAsia"/>
                <w:sz w:val="21"/>
                <w:szCs w:val="21"/>
              </w:rPr>
              <w:t>学习方式确认表</w:t>
            </w:r>
          </w:p>
        </w:tc>
        <w:tc>
          <w:tcPr>
            <w:tcW w:w="2365" w:type="dxa"/>
            <w:vAlign w:val="center"/>
          </w:tcPr>
          <w:p w:rsidR="0060519C" w:rsidRPr="008009EB" w:rsidRDefault="0060519C" w:rsidP="00773A4C">
            <w:pPr>
              <w:jc w:val="center"/>
              <w:rPr>
                <w:sz w:val="21"/>
                <w:szCs w:val="21"/>
              </w:rPr>
            </w:pPr>
            <w:r>
              <w:rPr>
                <w:rFonts w:cs="宋体" w:hint="eastAsia"/>
                <w:sz w:val="21"/>
                <w:szCs w:val="21"/>
              </w:rPr>
              <w:t>图文</w:t>
            </w:r>
            <w:r w:rsidRPr="008009EB">
              <w:rPr>
                <w:rFonts w:cs="宋体" w:hint="eastAsia"/>
                <w:sz w:val="21"/>
                <w:szCs w:val="21"/>
              </w:rPr>
              <w:t>信息楼</w:t>
            </w:r>
            <w:r w:rsidRPr="008009EB">
              <w:rPr>
                <w:sz w:val="21"/>
                <w:szCs w:val="21"/>
              </w:rPr>
              <w:t>2</w:t>
            </w:r>
            <w:r w:rsidRPr="008009EB">
              <w:rPr>
                <w:rFonts w:cs="宋体" w:hint="eastAsia"/>
                <w:sz w:val="21"/>
                <w:szCs w:val="21"/>
              </w:rPr>
              <w:t>楼大厅</w:t>
            </w:r>
          </w:p>
        </w:tc>
      </w:tr>
      <w:tr w:rsidR="0060519C">
        <w:trPr>
          <w:trHeight w:val="360"/>
        </w:trPr>
        <w:tc>
          <w:tcPr>
            <w:tcW w:w="1289" w:type="dxa"/>
            <w:vMerge/>
            <w:vAlign w:val="center"/>
          </w:tcPr>
          <w:p w:rsidR="0060519C" w:rsidRPr="008009EB" w:rsidRDefault="0060519C" w:rsidP="00211564">
            <w:pPr>
              <w:jc w:val="center"/>
              <w:rPr>
                <w:sz w:val="21"/>
                <w:szCs w:val="21"/>
              </w:rPr>
            </w:pPr>
          </w:p>
        </w:tc>
        <w:tc>
          <w:tcPr>
            <w:tcW w:w="1440" w:type="dxa"/>
            <w:vAlign w:val="center"/>
          </w:tcPr>
          <w:p w:rsidR="0060519C" w:rsidRPr="008009EB" w:rsidRDefault="0060519C" w:rsidP="00211564">
            <w:pPr>
              <w:jc w:val="center"/>
              <w:rPr>
                <w:sz w:val="21"/>
                <w:szCs w:val="21"/>
              </w:rPr>
            </w:pPr>
            <w:r w:rsidRPr="008009EB">
              <w:rPr>
                <w:sz w:val="21"/>
                <w:szCs w:val="21"/>
              </w:rPr>
              <w:t>14:00-15:00</w:t>
            </w:r>
          </w:p>
        </w:tc>
        <w:tc>
          <w:tcPr>
            <w:tcW w:w="3060" w:type="dxa"/>
            <w:vAlign w:val="center"/>
          </w:tcPr>
          <w:p w:rsidR="0060519C" w:rsidRPr="008009EB" w:rsidRDefault="0060519C" w:rsidP="00773A4C">
            <w:pPr>
              <w:jc w:val="center"/>
              <w:rPr>
                <w:sz w:val="21"/>
                <w:szCs w:val="21"/>
              </w:rPr>
            </w:pPr>
            <w:r w:rsidRPr="008009EB">
              <w:rPr>
                <w:rFonts w:cs="宋体" w:hint="eastAsia"/>
                <w:sz w:val="21"/>
                <w:szCs w:val="21"/>
              </w:rPr>
              <w:t>笔试</w:t>
            </w:r>
          </w:p>
        </w:tc>
        <w:tc>
          <w:tcPr>
            <w:tcW w:w="2365" w:type="dxa"/>
          </w:tcPr>
          <w:p w:rsidR="0060519C" w:rsidRPr="006E13EB" w:rsidRDefault="0060519C" w:rsidP="006E142F">
            <w:pPr>
              <w:rPr>
                <w:sz w:val="21"/>
                <w:szCs w:val="21"/>
              </w:rPr>
            </w:pPr>
            <w:r w:rsidRPr="006E13EB">
              <w:rPr>
                <w:rFonts w:cs="宋体" w:hint="eastAsia"/>
                <w:sz w:val="21"/>
                <w:szCs w:val="21"/>
              </w:rPr>
              <w:t>教学楼</w:t>
            </w:r>
            <w:r>
              <w:rPr>
                <w:sz w:val="21"/>
                <w:szCs w:val="21"/>
              </w:rPr>
              <w:t>D</w:t>
            </w:r>
            <w:r>
              <w:rPr>
                <w:rFonts w:cs="宋体" w:hint="eastAsia"/>
                <w:sz w:val="21"/>
                <w:szCs w:val="21"/>
              </w:rPr>
              <w:t>楼</w:t>
            </w:r>
            <w:r w:rsidRPr="006E13EB">
              <w:rPr>
                <w:rFonts w:cs="宋体" w:hint="eastAsia"/>
                <w:sz w:val="21"/>
                <w:szCs w:val="21"/>
              </w:rPr>
              <w:t>（具体教室报到时另行通知）</w:t>
            </w:r>
          </w:p>
        </w:tc>
      </w:tr>
      <w:tr w:rsidR="0060519C">
        <w:trPr>
          <w:trHeight w:val="339"/>
        </w:trPr>
        <w:tc>
          <w:tcPr>
            <w:tcW w:w="1289" w:type="dxa"/>
            <w:vMerge w:val="restart"/>
            <w:vAlign w:val="center"/>
          </w:tcPr>
          <w:p w:rsidR="0060519C" w:rsidRPr="008009EB" w:rsidRDefault="0060519C" w:rsidP="00211564">
            <w:pPr>
              <w:jc w:val="center"/>
              <w:rPr>
                <w:sz w:val="21"/>
                <w:szCs w:val="21"/>
              </w:rPr>
            </w:pPr>
            <w:r w:rsidRPr="008009EB">
              <w:rPr>
                <w:sz w:val="21"/>
                <w:szCs w:val="21"/>
              </w:rPr>
              <w:t>3</w:t>
            </w:r>
            <w:r w:rsidRPr="008009EB">
              <w:rPr>
                <w:rFonts w:cs="宋体" w:hint="eastAsia"/>
                <w:sz w:val="21"/>
                <w:szCs w:val="21"/>
              </w:rPr>
              <w:t>月</w:t>
            </w:r>
            <w:r w:rsidRPr="008009EB">
              <w:rPr>
                <w:sz w:val="21"/>
                <w:szCs w:val="21"/>
              </w:rPr>
              <w:t>22</w:t>
            </w:r>
            <w:r w:rsidRPr="008009EB">
              <w:rPr>
                <w:rFonts w:cs="宋体" w:hint="eastAsia"/>
                <w:sz w:val="21"/>
                <w:szCs w:val="21"/>
              </w:rPr>
              <w:t>日</w:t>
            </w:r>
          </w:p>
        </w:tc>
        <w:tc>
          <w:tcPr>
            <w:tcW w:w="1440" w:type="dxa"/>
          </w:tcPr>
          <w:p w:rsidR="0060519C" w:rsidRPr="008009EB" w:rsidRDefault="0060519C" w:rsidP="006E142F">
            <w:pPr>
              <w:rPr>
                <w:sz w:val="21"/>
                <w:szCs w:val="21"/>
              </w:rPr>
            </w:pPr>
            <w:r>
              <w:rPr>
                <w:sz w:val="21"/>
                <w:szCs w:val="21"/>
              </w:rPr>
              <w:t>8:30-12:00</w:t>
            </w:r>
          </w:p>
        </w:tc>
        <w:tc>
          <w:tcPr>
            <w:tcW w:w="3060" w:type="dxa"/>
            <w:vMerge w:val="restart"/>
            <w:vAlign w:val="center"/>
          </w:tcPr>
          <w:p w:rsidR="0060519C" w:rsidRPr="008009EB" w:rsidRDefault="0060519C" w:rsidP="00773A4C">
            <w:pPr>
              <w:jc w:val="center"/>
              <w:rPr>
                <w:sz w:val="21"/>
                <w:szCs w:val="21"/>
              </w:rPr>
            </w:pPr>
            <w:r w:rsidRPr="008009EB">
              <w:rPr>
                <w:rFonts w:cs="宋体" w:hint="eastAsia"/>
                <w:sz w:val="21"/>
                <w:szCs w:val="21"/>
              </w:rPr>
              <w:t>面试</w:t>
            </w:r>
          </w:p>
        </w:tc>
        <w:tc>
          <w:tcPr>
            <w:tcW w:w="2365" w:type="dxa"/>
            <w:vMerge w:val="restart"/>
            <w:vAlign w:val="center"/>
          </w:tcPr>
          <w:p w:rsidR="0060519C" w:rsidRPr="006E13EB" w:rsidRDefault="0060519C" w:rsidP="00773A4C">
            <w:pPr>
              <w:rPr>
                <w:sz w:val="21"/>
                <w:szCs w:val="21"/>
              </w:rPr>
            </w:pPr>
            <w:r w:rsidRPr="006E13EB">
              <w:rPr>
                <w:rFonts w:cs="宋体" w:hint="eastAsia"/>
                <w:sz w:val="21"/>
                <w:szCs w:val="21"/>
              </w:rPr>
              <w:t>教学楼</w:t>
            </w:r>
            <w:r>
              <w:rPr>
                <w:sz w:val="21"/>
                <w:szCs w:val="21"/>
              </w:rPr>
              <w:t>C</w:t>
            </w:r>
            <w:r>
              <w:rPr>
                <w:rFonts w:cs="宋体" w:hint="eastAsia"/>
                <w:sz w:val="21"/>
                <w:szCs w:val="21"/>
              </w:rPr>
              <w:t>楼（具体教室报到后</w:t>
            </w:r>
            <w:r w:rsidRPr="006E13EB">
              <w:rPr>
                <w:rFonts w:cs="宋体" w:hint="eastAsia"/>
                <w:sz w:val="21"/>
                <w:szCs w:val="21"/>
              </w:rPr>
              <w:t>另行通知）</w:t>
            </w:r>
          </w:p>
        </w:tc>
      </w:tr>
      <w:tr w:rsidR="0060519C">
        <w:trPr>
          <w:trHeight w:val="339"/>
        </w:trPr>
        <w:tc>
          <w:tcPr>
            <w:tcW w:w="1289" w:type="dxa"/>
            <w:vMerge/>
          </w:tcPr>
          <w:p w:rsidR="0060519C" w:rsidRPr="008009EB" w:rsidRDefault="0060519C" w:rsidP="0095072A">
            <w:pPr>
              <w:jc w:val="center"/>
              <w:rPr>
                <w:sz w:val="21"/>
                <w:szCs w:val="21"/>
              </w:rPr>
            </w:pPr>
          </w:p>
        </w:tc>
        <w:tc>
          <w:tcPr>
            <w:tcW w:w="1440" w:type="dxa"/>
          </w:tcPr>
          <w:p w:rsidR="0060519C" w:rsidRDefault="0060519C" w:rsidP="006E142F">
            <w:pPr>
              <w:rPr>
                <w:sz w:val="21"/>
                <w:szCs w:val="21"/>
              </w:rPr>
            </w:pPr>
            <w:r>
              <w:rPr>
                <w:sz w:val="21"/>
                <w:szCs w:val="21"/>
              </w:rPr>
              <w:t>13:30-17:00</w:t>
            </w:r>
          </w:p>
        </w:tc>
        <w:tc>
          <w:tcPr>
            <w:tcW w:w="3060" w:type="dxa"/>
            <w:vMerge/>
          </w:tcPr>
          <w:p w:rsidR="0060519C" w:rsidRPr="008009EB" w:rsidRDefault="0060519C" w:rsidP="006E142F">
            <w:pPr>
              <w:rPr>
                <w:sz w:val="21"/>
                <w:szCs w:val="21"/>
              </w:rPr>
            </w:pPr>
          </w:p>
        </w:tc>
        <w:tc>
          <w:tcPr>
            <w:tcW w:w="2365" w:type="dxa"/>
            <w:vMerge/>
          </w:tcPr>
          <w:p w:rsidR="0060519C" w:rsidRPr="008009EB" w:rsidRDefault="0060519C" w:rsidP="006E142F">
            <w:pPr>
              <w:rPr>
                <w:sz w:val="21"/>
                <w:szCs w:val="21"/>
              </w:rPr>
            </w:pPr>
          </w:p>
        </w:tc>
      </w:tr>
      <w:tr w:rsidR="0060519C">
        <w:trPr>
          <w:trHeight w:val="339"/>
        </w:trPr>
        <w:tc>
          <w:tcPr>
            <w:tcW w:w="1289" w:type="dxa"/>
            <w:vMerge/>
          </w:tcPr>
          <w:p w:rsidR="0060519C" w:rsidRPr="008009EB" w:rsidRDefault="0060519C" w:rsidP="0095072A">
            <w:pPr>
              <w:jc w:val="center"/>
              <w:rPr>
                <w:sz w:val="21"/>
                <w:szCs w:val="21"/>
              </w:rPr>
            </w:pPr>
          </w:p>
        </w:tc>
        <w:tc>
          <w:tcPr>
            <w:tcW w:w="1440" w:type="dxa"/>
          </w:tcPr>
          <w:p w:rsidR="0060519C" w:rsidRDefault="0060519C" w:rsidP="006E142F">
            <w:pPr>
              <w:rPr>
                <w:sz w:val="21"/>
                <w:szCs w:val="21"/>
              </w:rPr>
            </w:pPr>
            <w:r>
              <w:rPr>
                <w:sz w:val="21"/>
                <w:szCs w:val="21"/>
              </w:rPr>
              <w:t>18:00-20:15</w:t>
            </w:r>
          </w:p>
        </w:tc>
        <w:tc>
          <w:tcPr>
            <w:tcW w:w="3060" w:type="dxa"/>
            <w:vMerge/>
          </w:tcPr>
          <w:p w:rsidR="0060519C" w:rsidRPr="008009EB" w:rsidRDefault="0060519C" w:rsidP="006E142F">
            <w:pPr>
              <w:rPr>
                <w:sz w:val="21"/>
                <w:szCs w:val="21"/>
              </w:rPr>
            </w:pPr>
          </w:p>
        </w:tc>
        <w:tc>
          <w:tcPr>
            <w:tcW w:w="2365" w:type="dxa"/>
            <w:vMerge/>
          </w:tcPr>
          <w:p w:rsidR="0060519C" w:rsidRPr="008009EB" w:rsidRDefault="0060519C" w:rsidP="006E142F">
            <w:pPr>
              <w:rPr>
                <w:sz w:val="21"/>
                <w:szCs w:val="21"/>
              </w:rPr>
            </w:pPr>
          </w:p>
        </w:tc>
      </w:tr>
    </w:tbl>
    <w:p w:rsidR="0060519C" w:rsidRDefault="0060519C" w:rsidP="00E900A0">
      <w:pPr>
        <w:ind w:left="315"/>
        <w:rPr>
          <w:sz w:val="24"/>
          <w:szCs w:val="24"/>
        </w:rPr>
      </w:pPr>
      <w:r>
        <w:rPr>
          <w:sz w:val="24"/>
          <w:szCs w:val="24"/>
        </w:rPr>
        <w:t xml:space="preserve">                </w:t>
      </w:r>
    </w:p>
    <w:p w:rsidR="0060519C" w:rsidRDefault="0060519C" w:rsidP="00E900A0">
      <w:pPr>
        <w:ind w:left="315"/>
        <w:rPr>
          <w:sz w:val="24"/>
          <w:szCs w:val="24"/>
        </w:rPr>
      </w:pPr>
    </w:p>
    <w:p w:rsidR="0060519C" w:rsidRDefault="0060519C" w:rsidP="00E900A0">
      <w:pPr>
        <w:ind w:left="315"/>
        <w:rPr>
          <w:sz w:val="24"/>
          <w:szCs w:val="24"/>
        </w:rPr>
      </w:pPr>
    </w:p>
    <w:p w:rsidR="0060519C" w:rsidRDefault="0060519C" w:rsidP="00E900A0">
      <w:pPr>
        <w:ind w:left="315"/>
        <w:rPr>
          <w:sz w:val="24"/>
          <w:szCs w:val="24"/>
        </w:rPr>
      </w:pPr>
    </w:p>
    <w:p w:rsidR="0060519C" w:rsidRDefault="0060519C" w:rsidP="00E900A0">
      <w:pPr>
        <w:ind w:left="315"/>
        <w:rPr>
          <w:sz w:val="24"/>
          <w:szCs w:val="24"/>
        </w:rPr>
      </w:pPr>
    </w:p>
    <w:p w:rsidR="0060519C" w:rsidRPr="005C63FE" w:rsidRDefault="0060519C" w:rsidP="00B73004">
      <w:pPr>
        <w:ind w:left="315"/>
        <w:jc w:val="center"/>
        <w:rPr>
          <w:b/>
          <w:bCs/>
          <w:sz w:val="24"/>
          <w:szCs w:val="24"/>
        </w:rPr>
      </w:pPr>
      <w:r w:rsidRPr="005C63FE">
        <w:rPr>
          <w:rFonts w:cs="宋体" w:hint="eastAsia"/>
          <w:b/>
          <w:bCs/>
          <w:sz w:val="24"/>
          <w:szCs w:val="24"/>
        </w:rPr>
        <w:t>表</w:t>
      </w:r>
      <w:r w:rsidRPr="005C63FE">
        <w:rPr>
          <w:b/>
          <w:bCs/>
          <w:sz w:val="24"/>
          <w:szCs w:val="24"/>
        </w:rPr>
        <w:t xml:space="preserve">2   </w:t>
      </w:r>
      <w:r>
        <w:rPr>
          <w:rFonts w:cs="宋体" w:hint="eastAsia"/>
          <w:b/>
          <w:bCs/>
          <w:sz w:val="24"/>
          <w:szCs w:val="24"/>
        </w:rPr>
        <w:t>同等学</w:t>
      </w:r>
      <w:r w:rsidRPr="00945F95">
        <w:rPr>
          <w:rFonts w:cs="宋体" w:hint="eastAsia"/>
          <w:b/>
          <w:bCs/>
          <w:sz w:val="24"/>
          <w:szCs w:val="24"/>
        </w:rPr>
        <w:t>力</w:t>
      </w:r>
      <w:r w:rsidRPr="005C63FE">
        <w:rPr>
          <w:rFonts w:cs="宋体" w:hint="eastAsia"/>
          <w:b/>
          <w:bCs/>
          <w:sz w:val="24"/>
          <w:szCs w:val="24"/>
        </w:rPr>
        <w:t>学生加试时间</w:t>
      </w:r>
      <w:r>
        <w:rPr>
          <w:rFonts w:cs="宋体" w:hint="eastAsia"/>
          <w:b/>
          <w:bCs/>
          <w:sz w:val="24"/>
          <w:szCs w:val="24"/>
        </w:rPr>
        <w:t>和地点</w:t>
      </w:r>
    </w:p>
    <w:tbl>
      <w:tblPr>
        <w:tblW w:w="8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gridCol w:w="2700"/>
        <w:gridCol w:w="2427"/>
      </w:tblGrid>
      <w:tr w:rsidR="0060519C">
        <w:trPr>
          <w:trHeight w:val="337"/>
        </w:trPr>
        <w:tc>
          <w:tcPr>
            <w:tcW w:w="3528" w:type="dxa"/>
            <w:gridSpan w:val="2"/>
          </w:tcPr>
          <w:p w:rsidR="0060519C" w:rsidRPr="005C63FE" w:rsidRDefault="0060519C" w:rsidP="005C63FE">
            <w:pPr>
              <w:jc w:val="center"/>
              <w:rPr>
                <w:b/>
                <w:bCs/>
                <w:sz w:val="21"/>
                <w:szCs w:val="21"/>
              </w:rPr>
            </w:pPr>
            <w:r w:rsidRPr="005C63FE">
              <w:rPr>
                <w:rFonts w:cs="宋体" w:hint="eastAsia"/>
                <w:b/>
                <w:bCs/>
                <w:sz w:val="21"/>
                <w:szCs w:val="21"/>
              </w:rPr>
              <w:t>时间</w:t>
            </w:r>
          </w:p>
        </w:tc>
        <w:tc>
          <w:tcPr>
            <w:tcW w:w="2700" w:type="dxa"/>
          </w:tcPr>
          <w:p w:rsidR="0060519C" w:rsidRPr="005C63FE" w:rsidRDefault="0060519C" w:rsidP="005C63FE">
            <w:pPr>
              <w:jc w:val="center"/>
              <w:rPr>
                <w:b/>
                <w:bCs/>
                <w:sz w:val="21"/>
                <w:szCs w:val="21"/>
              </w:rPr>
            </w:pPr>
            <w:r w:rsidRPr="005C63FE">
              <w:rPr>
                <w:rFonts w:cs="宋体" w:hint="eastAsia"/>
                <w:b/>
                <w:bCs/>
                <w:sz w:val="21"/>
                <w:szCs w:val="21"/>
              </w:rPr>
              <w:t>内容</w:t>
            </w:r>
          </w:p>
        </w:tc>
        <w:tc>
          <w:tcPr>
            <w:tcW w:w="2427" w:type="dxa"/>
          </w:tcPr>
          <w:p w:rsidR="0060519C" w:rsidRPr="005C63FE" w:rsidRDefault="0060519C" w:rsidP="005C63FE">
            <w:pPr>
              <w:jc w:val="center"/>
              <w:rPr>
                <w:b/>
                <w:bCs/>
                <w:sz w:val="21"/>
                <w:szCs w:val="21"/>
              </w:rPr>
            </w:pPr>
            <w:r w:rsidRPr="005C63FE">
              <w:rPr>
                <w:rFonts w:cs="宋体" w:hint="eastAsia"/>
                <w:b/>
                <w:bCs/>
                <w:sz w:val="21"/>
                <w:szCs w:val="21"/>
              </w:rPr>
              <w:t>地点</w:t>
            </w:r>
          </w:p>
        </w:tc>
      </w:tr>
      <w:tr w:rsidR="0060519C">
        <w:trPr>
          <w:trHeight w:val="337"/>
        </w:trPr>
        <w:tc>
          <w:tcPr>
            <w:tcW w:w="1728" w:type="dxa"/>
            <w:vAlign w:val="center"/>
          </w:tcPr>
          <w:p w:rsidR="0060519C" w:rsidRPr="005C63FE" w:rsidRDefault="0060519C" w:rsidP="008E5EE0">
            <w:pPr>
              <w:jc w:val="center"/>
              <w:rPr>
                <w:sz w:val="21"/>
                <w:szCs w:val="21"/>
              </w:rPr>
            </w:pPr>
            <w:r w:rsidRPr="005C63FE">
              <w:rPr>
                <w:sz w:val="21"/>
                <w:szCs w:val="21"/>
              </w:rPr>
              <w:t>3</w:t>
            </w:r>
            <w:r w:rsidRPr="005C63FE">
              <w:rPr>
                <w:rFonts w:cs="宋体" w:hint="eastAsia"/>
                <w:sz w:val="21"/>
                <w:szCs w:val="21"/>
              </w:rPr>
              <w:t>月</w:t>
            </w:r>
            <w:r w:rsidRPr="005C63FE">
              <w:rPr>
                <w:sz w:val="21"/>
                <w:szCs w:val="21"/>
              </w:rPr>
              <w:t>21</w:t>
            </w:r>
            <w:r w:rsidRPr="005C63FE">
              <w:rPr>
                <w:rFonts w:cs="宋体" w:hint="eastAsia"/>
                <w:sz w:val="21"/>
                <w:szCs w:val="21"/>
              </w:rPr>
              <w:t>日</w:t>
            </w:r>
          </w:p>
        </w:tc>
        <w:tc>
          <w:tcPr>
            <w:tcW w:w="1800" w:type="dxa"/>
            <w:vAlign w:val="center"/>
          </w:tcPr>
          <w:p w:rsidR="0060519C" w:rsidRPr="005C63FE" w:rsidRDefault="0060519C" w:rsidP="008E5EE0">
            <w:pPr>
              <w:jc w:val="center"/>
              <w:rPr>
                <w:sz w:val="21"/>
                <w:szCs w:val="21"/>
              </w:rPr>
            </w:pPr>
            <w:r w:rsidRPr="005C63FE">
              <w:rPr>
                <w:sz w:val="21"/>
                <w:szCs w:val="21"/>
              </w:rPr>
              <w:t>16:00-19:00</w:t>
            </w:r>
          </w:p>
        </w:tc>
        <w:tc>
          <w:tcPr>
            <w:tcW w:w="2700" w:type="dxa"/>
            <w:vAlign w:val="center"/>
          </w:tcPr>
          <w:p w:rsidR="0060519C" w:rsidRPr="005C63FE" w:rsidRDefault="0060519C" w:rsidP="008E5EE0">
            <w:pPr>
              <w:jc w:val="center"/>
              <w:rPr>
                <w:sz w:val="21"/>
                <w:szCs w:val="21"/>
              </w:rPr>
            </w:pPr>
            <w:r w:rsidRPr="005C63FE">
              <w:rPr>
                <w:rFonts w:cs="宋体" w:hint="eastAsia"/>
                <w:sz w:val="21"/>
                <w:szCs w:val="21"/>
              </w:rPr>
              <w:t>中级财务会计</w:t>
            </w:r>
          </w:p>
        </w:tc>
        <w:tc>
          <w:tcPr>
            <w:tcW w:w="2427" w:type="dxa"/>
            <w:vAlign w:val="center"/>
          </w:tcPr>
          <w:p w:rsidR="0060519C" w:rsidRDefault="0060519C" w:rsidP="008E5EE0">
            <w:pPr>
              <w:jc w:val="center"/>
              <w:rPr>
                <w:sz w:val="21"/>
                <w:szCs w:val="21"/>
              </w:rPr>
            </w:pPr>
            <w:r>
              <w:rPr>
                <w:rFonts w:cs="宋体" w:hint="eastAsia"/>
                <w:sz w:val="21"/>
                <w:szCs w:val="21"/>
              </w:rPr>
              <w:t>会计</w:t>
            </w:r>
            <w:r w:rsidRPr="005C63FE">
              <w:rPr>
                <w:rFonts w:cs="宋体" w:hint="eastAsia"/>
                <w:sz w:val="21"/>
                <w:szCs w:val="21"/>
              </w:rPr>
              <w:t>学院会议室</w:t>
            </w:r>
          </w:p>
          <w:p w:rsidR="0060519C" w:rsidRPr="005C63FE" w:rsidRDefault="0060519C" w:rsidP="008E5EE0">
            <w:pPr>
              <w:jc w:val="center"/>
              <w:rPr>
                <w:sz w:val="21"/>
                <w:szCs w:val="21"/>
              </w:rPr>
            </w:pPr>
            <w:r>
              <w:rPr>
                <w:rFonts w:cs="宋体" w:hint="eastAsia"/>
                <w:sz w:val="21"/>
                <w:szCs w:val="21"/>
              </w:rPr>
              <w:t>（博识楼</w:t>
            </w:r>
            <w:r>
              <w:rPr>
                <w:sz w:val="21"/>
                <w:szCs w:val="21"/>
              </w:rPr>
              <w:t>346</w:t>
            </w:r>
            <w:r>
              <w:rPr>
                <w:rFonts w:cs="宋体" w:hint="eastAsia"/>
                <w:sz w:val="21"/>
                <w:szCs w:val="21"/>
              </w:rPr>
              <w:t>）</w:t>
            </w:r>
          </w:p>
        </w:tc>
      </w:tr>
      <w:tr w:rsidR="0060519C">
        <w:trPr>
          <w:trHeight w:val="354"/>
        </w:trPr>
        <w:tc>
          <w:tcPr>
            <w:tcW w:w="1728" w:type="dxa"/>
            <w:vAlign w:val="center"/>
          </w:tcPr>
          <w:p w:rsidR="0060519C" w:rsidRPr="005C63FE" w:rsidRDefault="0060519C" w:rsidP="008E5EE0">
            <w:pPr>
              <w:jc w:val="center"/>
              <w:rPr>
                <w:sz w:val="21"/>
                <w:szCs w:val="21"/>
              </w:rPr>
            </w:pPr>
            <w:r w:rsidRPr="005C63FE">
              <w:rPr>
                <w:sz w:val="21"/>
                <w:szCs w:val="21"/>
              </w:rPr>
              <w:t>3</w:t>
            </w:r>
            <w:r w:rsidRPr="005C63FE">
              <w:rPr>
                <w:rFonts w:cs="宋体" w:hint="eastAsia"/>
                <w:sz w:val="21"/>
                <w:szCs w:val="21"/>
              </w:rPr>
              <w:t>月</w:t>
            </w:r>
            <w:r w:rsidRPr="005C63FE">
              <w:rPr>
                <w:sz w:val="21"/>
                <w:szCs w:val="21"/>
              </w:rPr>
              <w:t>22</w:t>
            </w:r>
            <w:r w:rsidRPr="005C63FE">
              <w:rPr>
                <w:rFonts w:cs="宋体" w:hint="eastAsia"/>
                <w:sz w:val="21"/>
                <w:szCs w:val="21"/>
              </w:rPr>
              <w:t>日</w:t>
            </w:r>
          </w:p>
        </w:tc>
        <w:tc>
          <w:tcPr>
            <w:tcW w:w="1800" w:type="dxa"/>
            <w:vAlign w:val="center"/>
          </w:tcPr>
          <w:p w:rsidR="0060519C" w:rsidRPr="005C63FE" w:rsidRDefault="0060519C" w:rsidP="008E5EE0">
            <w:pPr>
              <w:jc w:val="center"/>
              <w:rPr>
                <w:sz w:val="21"/>
                <w:szCs w:val="21"/>
              </w:rPr>
            </w:pPr>
            <w:r w:rsidRPr="005C63FE">
              <w:rPr>
                <w:sz w:val="21"/>
                <w:szCs w:val="21"/>
              </w:rPr>
              <w:t>9:00-12:00</w:t>
            </w:r>
          </w:p>
        </w:tc>
        <w:tc>
          <w:tcPr>
            <w:tcW w:w="2700" w:type="dxa"/>
            <w:vAlign w:val="center"/>
          </w:tcPr>
          <w:p w:rsidR="0060519C" w:rsidRPr="005C63FE" w:rsidRDefault="0060519C" w:rsidP="008E5EE0">
            <w:pPr>
              <w:jc w:val="center"/>
              <w:rPr>
                <w:sz w:val="21"/>
                <w:szCs w:val="21"/>
              </w:rPr>
            </w:pPr>
            <w:r w:rsidRPr="005C63FE">
              <w:rPr>
                <w:rFonts w:cs="宋体" w:hint="eastAsia"/>
                <w:sz w:val="21"/>
                <w:szCs w:val="21"/>
              </w:rPr>
              <w:t>微观经济学</w:t>
            </w:r>
          </w:p>
        </w:tc>
        <w:tc>
          <w:tcPr>
            <w:tcW w:w="2427" w:type="dxa"/>
            <w:vAlign w:val="center"/>
          </w:tcPr>
          <w:p w:rsidR="0060519C" w:rsidRDefault="0060519C" w:rsidP="008E5EE0">
            <w:pPr>
              <w:jc w:val="center"/>
              <w:rPr>
                <w:sz w:val="21"/>
                <w:szCs w:val="21"/>
              </w:rPr>
            </w:pPr>
            <w:r>
              <w:rPr>
                <w:rFonts w:cs="宋体" w:hint="eastAsia"/>
                <w:sz w:val="21"/>
                <w:szCs w:val="21"/>
              </w:rPr>
              <w:t>会计</w:t>
            </w:r>
            <w:r w:rsidRPr="005C63FE">
              <w:rPr>
                <w:rFonts w:cs="宋体" w:hint="eastAsia"/>
                <w:sz w:val="21"/>
                <w:szCs w:val="21"/>
              </w:rPr>
              <w:t>学院会议室</w:t>
            </w:r>
          </w:p>
          <w:p w:rsidR="0060519C" w:rsidRPr="005C63FE" w:rsidRDefault="0060519C" w:rsidP="008E5EE0">
            <w:pPr>
              <w:jc w:val="center"/>
              <w:rPr>
                <w:sz w:val="21"/>
                <w:szCs w:val="21"/>
              </w:rPr>
            </w:pPr>
            <w:r>
              <w:rPr>
                <w:rFonts w:cs="宋体" w:hint="eastAsia"/>
                <w:sz w:val="21"/>
                <w:szCs w:val="21"/>
              </w:rPr>
              <w:t>（博识楼</w:t>
            </w:r>
            <w:r>
              <w:rPr>
                <w:sz w:val="21"/>
                <w:szCs w:val="21"/>
              </w:rPr>
              <w:t>346</w:t>
            </w:r>
            <w:r>
              <w:rPr>
                <w:rFonts w:cs="宋体" w:hint="eastAsia"/>
                <w:sz w:val="21"/>
                <w:szCs w:val="21"/>
              </w:rPr>
              <w:t>）</w:t>
            </w:r>
          </w:p>
        </w:tc>
      </w:tr>
    </w:tbl>
    <w:p w:rsidR="0060519C" w:rsidRPr="00EC43FA" w:rsidRDefault="0060519C" w:rsidP="005C63FE">
      <w:pPr>
        <w:spacing w:line="380" w:lineRule="exact"/>
        <w:rPr>
          <w:rFonts w:ascii="宋体"/>
          <w:sz w:val="24"/>
          <w:szCs w:val="24"/>
        </w:rPr>
      </w:pPr>
    </w:p>
    <w:p w:rsidR="0060519C" w:rsidRPr="00022606" w:rsidRDefault="0060519C" w:rsidP="005C63FE">
      <w:pPr>
        <w:spacing w:line="380" w:lineRule="exact"/>
        <w:rPr>
          <w:rFonts w:ascii="宋体"/>
          <w:b/>
          <w:bCs/>
          <w:sz w:val="24"/>
          <w:szCs w:val="24"/>
        </w:rPr>
      </w:pPr>
      <w:r w:rsidRPr="00022606">
        <w:rPr>
          <w:rFonts w:ascii="宋体" w:hAnsi="宋体" w:cs="宋体" w:hint="eastAsia"/>
          <w:b/>
          <w:bCs/>
          <w:sz w:val="24"/>
          <w:szCs w:val="24"/>
        </w:rPr>
        <w:t>（四）复试的评分</w:t>
      </w:r>
    </w:p>
    <w:p w:rsidR="0060519C" w:rsidRPr="004B202F" w:rsidRDefault="0060519C" w:rsidP="00076DE2">
      <w:pPr>
        <w:spacing w:line="360" w:lineRule="auto"/>
        <w:ind w:firstLineChars="200" w:firstLine="31680"/>
        <w:rPr>
          <w:rFonts w:ascii="宋体"/>
          <w:sz w:val="24"/>
          <w:szCs w:val="24"/>
        </w:rPr>
      </w:pPr>
      <w:r w:rsidRPr="004B202F">
        <w:rPr>
          <w:rFonts w:ascii="宋体" w:hAnsi="宋体" w:cs="宋体"/>
          <w:sz w:val="24"/>
          <w:szCs w:val="24"/>
        </w:rPr>
        <w:t>1</w:t>
      </w:r>
      <w:r w:rsidRPr="004B202F">
        <w:rPr>
          <w:rFonts w:ascii="宋体" w:hAnsi="宋体" w:cs="宋体" w:hint="eastAsia"/>
          <w:sz w:val="24"/>
          <w:szCs w:val="24"/>
        </w:rPr>
        <w:t>．复试总成绩为</w:t>
      </w:r>
      <w:r w:rsidRPr="004B202F">
        <w:rPr>
          <w:rFonts w:ascii="宋体" w:hAnsi="宋体" w:cs="宋体"/>
          <w:sz w:val="24"/>
          <w:szCs w:val="24"/>
        </w:rPr>
        <w:t>100</w:t>
      </w:r>
      <w:r>
        <w:rPr>
          <w:rFonts w:ascii="宋体" w:hAnsi="宋体" w:cs="宋体" w:hint="eastAsia"/>
          <w:sz w:val="24"/>
          <w:szCs w:val="24"/>
        </w:rPr>
        <w:t>分。其中复试笔试、</w:t>
      </w:r>
      <w:r w:rsidRPr="00945F95">
        <w:rPr>
          <w:rFonts w:ascii="宋体" w:hAnsi="宋体" w:cs="宋体" w:hint="eastAsia"/>
          <w:sz w:val="24"/>
          <w:szCs w:val="24"/>
        </w:rPr>
        <w:t>专业面试</w:t>
      </w:r>
      <w:r w:rsidRPr="004B202F">
        <w:rPr>
          <w:rFonts w:ascii="宋体" w:hAnsi="宋体" w:cs="宋体" w:hint="eastAsia"/>
          <w:sz w:val="24"/>
          <w:szCs w:val="24"/>
        </w:rPr>
        <w:t>、外语听说面试成绩各占复试总成绩的三分之一。</w:t>
      </w:r>
      <w:r w:rsidRPr="004B202F">
        <w:rPr>
          <w:rFonts w:ascii="宋体" w:hAnsi="宋体" w:cs="宋体"/>
          <w:sz w:val="24"/>
          <w:szCs w:val="24"/>
        </w:rPr>
        <w:t xml:space="preserve"> </w:t>
      </w:r>
    </w:p>
    <w:p w:rsidR="0060519C" w:rsidRPr="004B202F" w:rsidRDefault="0060519C" w:rsidP="00076DE2">
      <w:pPr>
        <w:spacing w:line="360" w:lineRule="auto"/>
        <w:ind w:firstLineChars="200" w:firstLine="31680"/>
        <w:rPr>
          <w:rFonts w:ascii="宋体"/>
          <w:sz w:val="24"/>
          <w:szCs w:val="24"/>
        </w:rPr>
      </w:pPr>
      <w:r w:rsidRPr="004B202F">
        <w:rPr>
          <w:rFonts w:ascii="宋体" w:hAnsi="宋体" w:cs="宋体"/>
          <w:sz w:val="24"/>
          <w:szCs w:val="24"/>
        </w:rPr>
        <w:t>2</w:t>
      </w:r>
      <w:r w:rsidRPr="004B202F">
        <w:rPr>
          <w:rFonts w:ascii="宋体" w:hAnsi="宋体" w:cs="宋体" w:hint="eastAsia"/>
          <w:sz w:val="24"/>
          <w:szCs w:val="24"/>
        </w:rPr>
        <w:t>．每个复试面试老师应根据考生的复试面试表现独立打分，由复试面试小组组长在复试面试结束时综合每个复试面试老师的独立打分分数，评定每个考生的最终分数。每个复试面试老师对考生的独立打分分数和复试面试小组组长的最终分数都应反映在考生的复试审查表上。</w:t>
      </w:r>
    </w:p>
    <w:p w:rsidR="0060519C" w:rsidRDefault="0060519C" w:rsidP="00076DE2">
      <w:pPr>
        <w:spacing w:line="360" w:lineRule="auto"/>
        <w:ind w:firstLineChars="200" w:firstLine="31680"/>
        <w:rPr>
          <w:rFonts w:ascii="宋体"/>
          <w:sz w:val="24"/>
          <w:szCs w:val="24"/>
        </w:rPr>
      </w:pPr>
      <w:r>
        <w:rPr>
          <w:rFonts w:ascii="宋体" w:hAnsi="宋体" w:cs="宋体"/>
          <w:sz w:val="24"/>
          <w:szCs w:val="24"/>
        </w:rPr>
        <w:t>3.</w:t>
      </w:r>
      <w:r w:rsidRPr="002208FC">
        <w:rPr>
          <w:rFonts w:ascii="宋体" w:hAnsi="宋体" w:cs="宋体"/>
          <w:sz w:val="24"/>
          <w:szCs w:val="24"/>
        </w:rPr>
        <w:t xml:space="preserve"> </w:t>
      </w:r>
      <w:r w:rsidRPr="00277412">
        <w:rPr>
          <w:rFonts w:ascii="宋体" w:hAnsi="宋体" w:cs="宋体" w:hint="eastAsia"/>
          <w:sz w:val="24"/>
          <w:szCs w:val="24"/>
        </w:rPr>
        <w:t>复试总成绩不及格（</w:t>
      </w:r>
      <w:r w:rsidRPr="00277412">
        <w:rPr>
          <w:rFonts w:ascii="宋体" w:hAnsi="宋体" w:cs="宋体"/>
          <w:sz w:val="24"/>
          <w:szCs w:val="24"/>
        </w:rPr>
        <w:t>60</w:t>
      </w:r>
      <w:r w:rsidRPr="00277412">
        <w:rPr>
          <w:rFonts w:ascii="宋体" w:hAnsi="宋体" w:cs="宋体" w:hint="eastAsia"/>
          <w:sz w:val="24"/>
          <w:szCs w:val="24"/>
        </w:rPr>
        <w:t>分以下）者以及同等学力考生加试科目不合格（</w:t>
      </w:r>
      <w:r w:rsidRPr="00277412">
        <w:rPr>
          <w:rFonts w:ascii="宋体" w:hAnsi="宋体" w:cs="宋体"/>
          <w:sz w:val="24"/>
          <w:szCs w:val="24"/>
        </w:rPr>
        <w:t>60</w:t>
      </w:r>
      <w:r w:rsidRPr="00277412">
        <w:rPr>
          <w:rFonts w:ascii="宋体" w:hAnsi="宋体" w:cs="宋体" w:hint="eastAsia"/>
          <w:sz w:val="24"/>
          <w:szCs w:val="24"/>
        </w:rPr>
        <w:t>分以下）者不予录取。</w:t>
      </w:r>
    </w:p>
    <w:p w:rsidR="0060519C" w:rsidRPr="00277412" w:rsidRDefault="0060519C" w:rsidP="00076DE2">
      <w:pPr>
        <w:spacing w:line="360" w:lineRule="auto"/>
        <w:ind w:firstLineChars="200" w:firstLine="31680"/>
        <w:rPr>
          <w:rFonts w:ascii="宋体"/>
          <w:sz w:val="24"/>
          <w:szCs w:val="24"/>
        </w:rPr>
      </w:pPr>
      <w:r>
        <w:rPr>
          <w:rFonts w:ascii="宋体" w:hAnsi="宋体" w:cs="宋体"/>
          <w:sz w:val="24"/>
          <w:szCs w:val="24"/>
        </w:rPr>
        <w:t>4.</w:t>
      </w:r>
      <w:r w:rsidRPr="003434DA">
        <w:rPr>
          <w:rFonts w:ascii="宋体" w:hAnsi="宋体" w:cs="宋体"/>
          <w:sz w:val="24"/>
          <w:szCs w:val="24"/>
        </w:rPr>
        <w:t xml:space="preserve"> </w:t>
      </w:r>
      <w:r w:rsidRPr="00AC15D8">
        <w:rPr>
          <w:rFonts w:ascii="宋体" w:hAnsi="宋体" w:cs="宋体" w:hint="eastAsia"/>
          <w:sz w:val="24"/>
          <w:szCs w:val="24"/>
        </w:rPr>
        <w:t>总成绩</w:t>
      </w:r>
      <w:r w:rsidRPr="002D407A">
        <w:rPr>
          <w:rFonts w:ascii="宋体" w:hAnsi="宋体" w:cs="宋体"/>
          <w:sz w:val="24"/>
          <w:szCs w:val="24"/>
        </w:rPr>
        <w:t>=</w:t>
      </w:r>
      <w:r w:rsidRPr="002D407A">
        <w:rPr>
          <w:rFonts w:ascii="宋体" w:hAnsi="宋体" w:cs="宋体" w:hint="eastAsia"/>
          <w:sz w:val="24"/>
          <w:szCs w:val="24"/>
        </w:rPr>
        <w:t>折算成</w:t>
      </w:r>
      <w:r w:rsidRPr="002D407A">
        <w:rPr>
          <w:rFonts w:ascii="宋体" w:hAnsi="宋体" w:cs="宋体"/>
          <w:sz w:val="24"/>
          <w:szCs w:val="24"/>
        </w:rPr>
        <w:t>100</w:t>
      </w:r>
      <w:r w:rsidRPr="002D407A">
        <w:rPr>
          <w:rFonts w:ascii="宋体" w:hAnsi="宋体" w:cs="宋体" w:hint="eastAsia"/>
          <w:sz w:val="24"/>
          <w:szCs w:val="24"/>
        </w:rPr>
        <w:t>分的初试成绩（初试总分÷</w:t>
      </w:r>
      <w:r>
        <w:rPr>
          <w:rFonts w:ascii="宋体" w:hAnsi="宋体" w:cs="宋体"/>
          <w:sz w:val="24"/>
          <w:szCs w:val="24"/>
        </w:rPr>
        <w:t>3</w:t>
      </w:r>
      <w:r w:rsidRPr="002D407A">
        <w:rPr>
          <w:rFonts w:ascii="宋体" w:hAnsi="宋体" w:cs="宋体" w:hint="eastAsia"/>
          <w:sz w:val="24"/>
          <w:szCs w:val="24"/>
        </w:rPr>
        <w:t>）×</w:t>
      </w:r>
      <w:r w:rsidRPr="002D407A">
        <w:rPr>
          <w:rFonts w:ascii="宋体" w:hAnsi="宋体" w:cs="宋体"/>
          <w:sz w:val="24"/>
          <w:szCs w:val="24"/>
        </w:rPr>
        <w:t>70%+</w:t>
      </w:r>
      <w:r w:rsidRPr="002D407A">
        <w:rPr>
          <w:rFonts w:ascii="宋体" w:hAnsi="宋体" w:cs="宋体" w:hint="eastAsia"/>
          <w:sz w:val="24"/>
          <w:szCs w:val="24"/>
        </w:rPr>
        <w:t>复试总成绩×</w:t>
      </w:r>
      <w:r w:rsidRPr="002D407A">
        <w:rPr>
          <w:rFonts w:ascii="宋体" w:hAnsi="宋体" w:cs="宋体"/>
          <w:sz w:val="24"/>
          <w:szCs w:val="24"/>
        </w:rPr>
        <w:t>30%</w:t>
      </w:r>
      <w:r w:rsidRPr="002D407A">
        <w:rPr>
          <w:rFonts w:ascii="宋体" w:hAnsi="宋体" w:cs="宋体" w:hint="eastAsia"/>
          <w:sz w:val="24"/>
          <w:szCs w:val="24"/>
        </w:rPr>
        <w:t>。</w:t>
      </w:r>
    </w:p>
    <w:p w:rsidR="0060519C" w:rsidRPr="00665FF3" w:rsidRDefault="0060519C" w:rsidP="002D407A">
      <w:pPr>
        <w:spacing w:line="360" w:lineRule="auto"/>
        <w:rPr>
          <w:rFonts w:ascii="宋体"/>
          <w:b/>
          <w:bCs/>
          <w:color w:val="FF0000"/>
          <w:sz w:val="24"/>
          <w:szCs w:val="24"/>
        </w:rPr>
      </w:pPr>
      <w:r w:rsidRPr="0028362B">
        <w:rPr>
          <w:rFonts w:ascii="宋体" w:hAnsi="宋体" w:cs="宋体" w:hint="eastAsia"/>
          <w:b/>
          <w:bCs/>
          <w:sz w:val="24"/>
          <w:szCs w:val="24"/>
        </w:rPr>
        <w:t>四、录取</w:t>
      </w:r>
      <w:r w:rsidRPr="00CF5826">
        <w:rPr>
          <w:rFonts w:ascii="宋体" w:hAnsi="宋体" w:cs="宋体" w:hint="eastAsia"/>
          <w:b/>
          <w:bCs/>
          <w:sz w:val="24"/>
          <w:szCs w:val="24"/>
        </w:rPr>
        <w:t>标准</w:t>
      </w:r>
    </w:p>
    <w:p w:rsidR="0060519C" w:rsidRPr="00AC15D8" w:rsidRDefault="0060519C" w:rsidP="00076DE2">
      <w:pPr>
        <w:spacing w:line="360" w:lineRule="auto"/>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w:t>
      </w:r>
      <w:r w:rsidRPr="00AC15D8">
        <w:rPr>
          <w:rFonts w:ascii="宋体" w:hAnsi="宋体" w:cs="宋体" w:hint="eastAsia"/>
          <w:sz w:val="24"/>
          <w:szCs w:val="24"/>
        </w:rPr>
        <w:t>复试总成绩</w:t>
      </w:r>
      <w:r>
        <w:rPr>
          <w:rFonts w:ascii="宋体" w:hAnsi="宋体" w:cs="宋体" w:hint="eastAsia"/>
          <w:sz w:val="24"/>
          <w:szCs w:val="24"/>
        </w:rPr>
        <w:t>须在</w:t>
      </w:r>
      <w:r>
        <w:rPr>
          <w:rFonts w:ascii="宋体" w:hAnsi="宋体" w:cs="宋体"/>
          <w:sz w:val="24"/>
          <w:szCs w:val="24"/>
        </w:rPr>
        <w:t>60</w:t>
      </w:r>
      <w:r>
        <w:rPr>
          <w:rFonts w:ascii="宋体" w:hAnsi="宋体" w:cs="宋体" w:hint="eastAsia"/>
          <w:sz w:val="24"/>
          <w:szCs w:val="24"/>
        </w:rPr>
        <w:t>分以上</w:t>
      </w:r>
      <w:r w:rsidRPr="00AC15D8">
        <w:rPr>
          <w:rFonts w:ascii="宋体" w:hAnsi="宋体" w:cs="宋体" w:hint="eastAsia"/>
          <w:sz w:val="24"/>
          <w:szCs w:val="24"/>
        </w:rPr>
        <w:t>（</w:t>
      </w:r>
      <w:r w:rsidRPr="003A011B">
        <w:rPr>
          <w:rFonts w:ascii="宋体" w:hAnsi="宋体" w:cs="宋体" w:hint="eastAsia"/>
          <w:sz w:val="24"/>
          <w:szCs w:val="24"/>
        </w:rPr>
        <w:t>含</w:t>
      </w:r>
      <w:r w:rsidRPr="003A011B">
        <w:rPr>
          <w:rFonts w:ascii="宋体" w:hAnsi="宋体" w:cs="宋体"/>
          <w:sz w:val="24"/>
          <w:szCs w:val="24"/>
        </w:rPr>
        <w:t>60</w:t>
      </w:r>
      <w:r w:rsidRPr="003A011B">
        <w:rPr>
          <w:rFonts w:ascii="宋体" w:hAnsi="宋体" w:cs="宋体" w:hint="eastAsia"/>
          <w:sz w:val="24"/>
          <w:szCs w:val="24"/>
        </w:rPr>
        <w:t>分</w:t>
      </w:r>
      <w:r w:rsidRPr="00AC15D8">
        <w:rPr>
          <w:rFonts w:ascii="宋体" w:hAnsi="宋体" w:cs="宋体" w:hint="eastAsia"/>
          <w:sz w:val="24"/>
          <w:szCs w:val="24"/>
        </w:rPr>
        <w:t>）</w:t>
      </w:r>
      <w:r>
        <w:rPr>
          <w:rFonts w:ascii="宋体" w:hAnsi="宋体" w:cs="宋体" w:hint="eastAsia"/>
          <w:sz w:val="24"/>
          <w:szCs w:val="24"/>
        </w:rPr>
        <w:t>，</w:t>
      </w:r>
      <w:r w:rsidRPr="00AC15D8">
        <w:rPr>
          <w:rFonts w:ascii="宋体" w:hAnsi="宋体" w:cs="宋体" w:hint="eastAsia"/>
          <w:sz w:val="24"/>
          <w:szCs w:val="24"/>
        </w:rPr>
        <w:t>同等学力考生加试科目</w:t>
      </w:r>
      <w:r>
        <w:rPr>
          <w:rFonts w:ascii="宋体" w:hAnsi="宋体" w:cs="宋体" w:hint="eastAsia"/>
          <w:sz w:val="24"/>
          <w:szCs w:val="24"/>
        </w:rPr>
        <w:t>须在</w:t>
      </w:r>
      <w:r>
        <w:rPr>
          <w:rFonts w:ascii="宋体" w:hAnsi="宋体" w:cs="宋体"/>
          <w:sz w:val="24"/>
          <w:szCs w:val="24"/>
        </w:rPr>
        <w:t>90</w:t>
      </w:r>
      <w:r>
        <w:rPr>
          <w:rFonts w:ascii="宋体" w:hAnsi="宋体" w:cs="宋体" w:hint="eastAsia"/>
          <w:sz w:val="24"/>
          <w:szCs w:val="24"/>
        </w:rPr>
        <w:t>分以上（</w:t>
      </w:r>
      <w:r w:rsidRPr="003A011B">
        <w:rPr>
          <w:rFonts w:ascii="宋体" w:hAnsi="宋体" w:cs="宋体" w:hint="eastAsia"/>
          <w:sz w:val="24"/>
          <w:szCs w:val="24"/>
        </w:rPr>
        <w:t>含</w:t>
      </w:r>
      <w:r>
        <w:rPr>
          <w:rFonts w:ascii="宋体" w:hAnsi="宋体" w:cs="宋体"/>
          <w:sz w:val="24"/>
          <w:szCs w:val="24"/>
        </w:rPr>
        <w:t>90</w:t>
      </w:r>
      <w:r w:rsidRPr="003A011B">
        <w:rPr>
          <w:rFonts w:ascii="宋体" w:hAnsi="宋体" w:cs="宋体" w:hint="eastAsia"/>
          <w:sz w:val="24"/>
          <w:szCs w:val="24"/>
        </w:rPr>
        <w:t>分</w:t>
      </w:r>
      <w:r>
        <w:rPr>
          <w:rFonts w:ascii="宋体" w:hAnsi="宋体" w:cs="宋体" w:hint="eastAsia"/>
          <w:sz w:val="24"/>
          <w:szCs w:val="24"/>
        </w:rPr>
        <w:t>，总分</w:t>
      </w:r>
      <w:r>
        <w:rPr>
          <w:rFonts w:ascii="宋体" w:hAnsi="宋体" w:cs="宋体"/>
          <w:sz w:val="24"/>
          <w:szCs w:val="24"/>
        </w:rPr>
        <w:t>150</w:t>
      </w:r>
      <w:r>
        <w:rPr>
          <w:rFonts w:ascii="宋体" w:hAnsi="宋体" w:cs="宋体" w:hint="eastAsia"/>
          <w:sz w:val="24"/>
          <w:szCs w:val="24"/>
        </w:rPr>
        <w:t>分</w:t>
      </w:r>
      <w:r w:rsidRPr="00AC15D8">
        <w:rPr>
          <w:rFonts w:ascii="宋体" w:hAnsi="宋体" w:cs="宋体" w:hint="eastAsia"/>
          <w:sz w:val="24"/>
          <w:szCs w:val="24"/>
        </w:rPr>
        <w:t>）。</w:t>
      </w:r>
    </w:p>
    <w:p w:rsidR="0060519C" w:rsidRPr="00AC15D8" w:rsidRDefault="0060519C" w:rsidP="00076DE2">
      <w:pPr>
        <w:spacing w:line="360" w:lineRule="auto"/>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．政审和</w:t>
      </w:r>
      <w:r w:rsidRPr="00AC15D8">
        <w:rPr>
          <w:rFonts w:ascii="宋体" w:hAnsi="宋体" w:cs="宋体" w:hint="eastAsia"/>
          <w:sz w:val="24"/>
          <w:szCs w:val="24"/>
        </w:rPr>
        <w:t>体检</w:t>
      </w:r>
      <w:r>
        <w:rPr>
          <w:rFonts w:ascii="宋体" w:hAnsi="宋体" w:cs="宋体" w:hint="eastAsia"/>
          <w:sz w:val="24"/>
          <w:szCs w:val="24"/>
        </w:rPr>
        <w:t>须合格</w:t>
      </w:r>
      <w:r w:rsidRPr="00AC15D8">
        <w:rPr>
          <w:rFonts w:ascii="宋体" w:hAnsi="宋体" w:cs="宋体" w:hint="eastAsia"/>
          <w:sz w:val="24"/>
          <w:szCs w:val="24"/>
        </w:rPr>
        <w:t>。</w:t>
      </w:r>
    </w:p>
    <w:p w:rsidR="0060519C" w:rsidRPr="00945F95" w:rsidRDefault="0060519C" w:rsidP="00076DE2">
      <w:pPr>
        <w:spacing w:line="360" w:lineRule="auto"/>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．同时满足录取标准</w:t>
      </w:r>
      <w:r>
        <w:rPr>
          <w:rFonts w:ascii="宋体" w:hAnsi="宋体" w:cs="宋体"/>
          <w:sz w:val="24"/>
          <w:szCs w:val="24"/>
        </w:rPr>
        <w:t>1</w:t>
      </w:r>
      <w:r>
        <w:rPr>
          <w:rFonts w:ascii="宋体" w:hAnsi="宋体" w:cs="宋体" w:hint="eastAsia"/>
          <w:sz w:val="24"/>
          <w:szCs w:val="24"/>
        </w:rPr>
        <w:t>和录取标准</w:t>
      </w:r>
      <w:r>
        <w:rPr>
          <w:rFonts w:ascii="宋体" w:hAnsi="宋体" w:cs="宋体"/>
          <w:sz w:val="24"/>
          <w:szCs w:val="24"/>
        </w:rPr>
        <w:t>2</w:t>
      </w:r>
      <w:r>
        <w:rPr>
          <w:rFonts w:ascii="宋体" w:hAnsi="宋体" w:cs="宋体" w:hint="eastAsia"/>
          <w:sz w:val="24"/>
          <w:szCs w:val="24"/>
        </w:rPr>
        <w:t>的学生，根据总成绩排序，</w:t>
      </w:r>
      <w:r w:rsidRPr="00945F95">
        <w:rPr>
          <w:rFonts w:ascii="宋体" w:hAnsi="宋体" w:cs="宋体" w:hint="eastAsia"/>
          <w:sz w:val="24"/>
          <w:szCs w:val="24"/>
        </w:rPr>
        <w:t>从高到低依次录取。</w:t>
      </w:r>
    </w:p>
    <w:p w:rsidR="0060519C" w:rsidRPr="000162DB" w:rsidRDefault="0060519C" w:rsidP="000162DB">
      <w:pPr>
        <w:spacing w:line="380" w:lineRule="exact"/>
        <w:rPr>
          <w:rFonts w:ascii="宋体"/>
          <w:b/>
          <w:bCs/>
          <w:sz w:val="24"/>
          <w:szCs w:val="24"/>
        </w:rPr>
      </w:pPr>
      <w:r w:rsidRPr="000162DB">
        <w:rPr>
          <w:rFonts w:ascii="宋体" w:hAnsi="宋体" w:cs="宋体" w:hint="eastAsia"/>
          <w:b/>
          <w:bCs/>
          <w:sz w:val="24"/>
          <w:szCs w:val="24"/>
        </w:rPr>
        <w:t>五、录取</w:t>
      </w:r>
    </w:p>
    <w:p w:rsidR="0060519C" w:rsidRDefault="0060519C" w:rsidP="00076DE2">
      <w:pPr>
        <w:spacing w:line="360" w:lineRule="auto"/>
        <w:ind w:firstLineChars="200" w:firstLine="31680"/>
        <w:rPr>
          <w:rFonts w:ascii="宋体"/>
          <w:sz w:val="24"/>
          <w:szCs w:val="24"/>
        </w:rPr>
      </w:pPr>
      <w:r>
        <w:rPr>
          <w:rFonts w:ascii="宋体" w:hAnsi="宋体" w:cs="宋体" w:hint="eastAsia"/>
          <w:sz w:val="24"/>
          <w:szCs w:val="24"/>
        </w:rPr>
        <w:t>复试完毕后，由会</w:t>
      </w:r>
      <w:r w:rsidRPr="00AC15D8">
        <w:rPr>
          <w:rFonts w:ascii="宋体" w:hAnsi="宋体" w:cs="宋体" w:hint="eastAsia"/>
          <w:sz w:val="24"/>
          <w:szCs w:val="24"/>
        </w:rPr>
        <w:t>计学院</w:t>
      </w:r>
      <w:r w:rsidRPr="00A734DD">
        <w:rPr>
          <w:rFonts w:ascii="宋体" w:hAnsi="宋体" w:cs="宋体" w:hint="eastAsia"/>
          <w:sz w:val="24"/>
          <w:szCs w:val="24"/>
        </w:rPr>
        <w:t>会计硕士专业学位（</w:t>
      </w:r>
      <w:r w:rsidRPr="00A734DD">
        <w:rPr>
          <w:rFonts w:ascii="宋体" w:hAnsi="宋体" w:cs="宋体"/>
          <w:sz w:val="24"/>
          <w:szCs w:val="24"/>
        </w:rPr>
        <w:t>MPAcc</w:t>
      </w:r>
      <w:r w:rsidRPr="00A734DD">
        <w:rPr>
          <w:rFonts w:ascii="宋体" w:hAnsi="宋体" w:cs="宋体" w:hint="eastAsia"/>
          <w:sz w:val="24"/>
          <w:szCs w:val="24"/>
        </w:rPr>
        <w:t>）</w:t>
      </w:r>
      <w:r>
        <w:rPr>
          <w:rFonts w:ascii="宋体" w:hAnsi="宋体" w:cs="宋体" w:hint="eastAsia"/>
          <w:sz w:val="24"/>
          <w:szCs w:val="24"/>
        </w:rPr>
        <w:t>研究生复试录取工作领导</w:t>
      </w:r>
      <w:r w:rsidRPr="000162DB">
        <w:rPr>
          <w:rFonts w:ascii="宋体" w:hAnsi="宋体" w:cs="宋体" w:hint="eastAsia"/>
          <w:sz w:val="24"/>
          <w:szCs w:val="24"/>
        </w:rPr>
        <w:t>汇总复试成绩后</w:t>
      </w:r>
      <w:r>
        <w:rPr>
          <w:rFonts w:ascii="宋体" w:hAnsi="宋体" w:cs="宋体" w:hint="eastAsia"/>
          <w:sz w:val="24"/>
          <w:szCs w:val="24"/>
        </w:rPr>
        <w:t>报研究生部，由研究生部根据复试成绩</w:t>
      </w:r>
      <w:r w:rsidRPr="000162DB">
        <w:rPr>
          <w:rFonts w:ascii="宋体" w:hAnsi="宋体" w:cs="宋体" w:hint="eastAsia"/>
          <w:sz w:val="24"/>
          <w:szCs w:val="24"/>
        </w:rPr>
        <w:t>确定拟录取名单，拟录取名单经校研究生招生工作领导小组审核批准后，在研究生部网站公示</w:t>
      </w:r>
      <w:r w:rsidRPr="000162DB">
        <w:rPr>
          <w:rFonts w:ascii="宋体" w:hAnsi="宋体" w:cs="宋体"/>
          <w:sz w:val="24"/>
          <w:szCs w:val="24"/>
        </w:rPr>
        <w:t>10</w:t>
      </w:r>
      <w:r w:rsidRPr="000162DB">
        <w:rPr>
          <w:rFonts w:ascii="宋体" w:hAnsi="宋体" w:cs="宋体" w:hint="eastAsia"/>
          <w:sz w:val="24"/>
          <w:szCs w:val="24"/>
        </w:rPr>
        <w:t>个工作日后报上海市教育考试院。</w:t>
      </w:r>
    </w:p>
    <w:p w:rsidR="0060519C" w:rsidRPr="00293ADE" w:rsidRDefault="0060519C" w:rsidP="00076DE2">
      <w:pPr>
        <w:spacing w:line="380" w:lineRule="exact"/>
        <w:ind w:firstLineChars="1950" w:firstLine="31680"/>
        <w:rPr>
          <w:rFonts w:ascii="宋体"/>
          <w:sz w:val="24"/>
          <w:szCs w:val="24"/>
        </w:rPr>
      </w:pPr>
      <w:r w:rsidRPr="00293ADE">
        <w:rPr>
          <w:rFonts w:ascii="宋体" w:hAnsi="宋体" w:cs="宋体" w:hint="eastAsia"/>
          <w:sz w:val="24"/>
          <w:szCs w:val="24"/>
        </w:rPr>
        <w:t>上海对外经贸大学</w:t>
      </w:r>
    </w:p>
    <w:p w:rsidR="0060519C" w:rsidRPr="00EB0413" w:rsidRDefault="0060519C" w:rsidP="00215CE8">
      <w:pPr>
        <w:spacing w:line="380" w:lineRule="exact"/>
        <w:ind w:leftChars="2400" w:left="31680" w:firstLineChars="200" w:firstLine="31680"/>
        <w:rPr>
          <w:rFonts w:ascii="宋体"/>
          <w:sz w:val="24"/>
          <w:szCs w:val="24"/>
        </w:rPr>
      </w:pPr>
      <w:r w:rsidRPr="00293ADE">
        <w:rPr>
          <w:rFonts w:ascii="宋体" w:hAnsi="宋体" w:cs="宋体" w:hint="eastAsia"/>
          <w:sz w:val="24"/>
          <w:szCs w:val="24"/>
        </w:rPr>
        <w:t>会计学院</w:t>
      </w:r>
      <w:r>
        <w:rPr>
          <w:rFonts w:ascii="宋体" w:hAnsi="宋体" w:cs="宋体"/>
          <w:sz w:val="24"/>
          <w:szCs w:val="24"/>
        </w:rPr>
        <w:t xml:space="preserve"> </w:t>
      </w:r>
      <w:r w:rsidRPr="00EB0413">
        <w:rPr>
          <w:rFonts w:ascii="宋体" w:hAnsi="宋体" w:cs="宋体"/>
          <w:sz w:val="24"/>
          <w:szCs w:val="24"/>
        </w:rPr>
        <w:t xml:space="preserve">                                                2015</w:t>
      </w:r>
      <w:r w:rsidRPr="00EB0413">
        <w:rPr>
          <w:rFonts w:ascii="宋体" w:hAnsi="宋体" w:cs="宋体" w:hint="eastAsia"/>
          <w:sz w:val="24"/>
          <w:szCs w:val="24"/>
        </w:rPr>
        <w:t>年</w:t>
      </w:r>
      <w:r w:rsidRPr="00EB0413">
        <w:rPr>
          <w:rFonts w:ascii="宋体" w:hAnsi="宋体" w:cs="宋体"/>
          <w:sz w:val="24"/>
          <w:szCs w:val="24"/>
        </w:rPr>
        <w:t>3</w:t>
      </w:r>
      <w:r w:rsidRPr="00EB0413">
        <w:rPr>
          <w:rFonts w:ascii="宋体" w:hAnsi="宋体" w:cs="宋体" w:hint="eastAsia"/>
          <w:sz w:val="24"/>
          <w:szCs w:val="24"/>
        </w:rPr>
        <w:t>月</w:t>
      </w:r>
      <w:r w:rsidRPr="00EB0413">
        <w:rPr>
          <w:rFonts w:ascii="宋体" w:hAnsi="宋体" w:cs="宋体"/>
          <w:sz w:val="24"/>
          <w:szCs w:val="24"/>
        </w:rPr>
        <w:t>12</w:t>
      </w:r>
      <w:r w:rsidRPr="00EB0413">
        <w:rPr>
          <w:rFonts w:ascii="宋体" w:hAnsi="宋体" w:cs="宋体" w:hint="eastAsia"/>
          <w:sz w:val="24"/>
          <w:szCs w:val="24"/>
        </w:rPr>
        <w:t>日</w:t>
      </w:r>
    </w:p>
    <w:sectPr w:rsidR="0060519C" w:rsidRPr="00EB0413" w:rsidSect="000A00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9C" w:rsidRDefault="0060519C" w:rsidP="002D407A">
      <w:r>
        <w:separator/>
      </w:r>
    </w:p>
  </w:endnote>
  <w:endnote w:type="continuationSeparator" w:id="0">
    <w:p w:rsidR="0060519C" w:rsidRDefault="0060519C" w:rsidP="002D40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9C" w:rsidRDefault="0060519C" w:rsidP="002D407A">
      <w:r>
        <w:separator/>
      </w:r>
    </w:p>
  </w:footnote>
  <w:footnote w:type="continuationSeparator" w:id="0">
    <w:p w:rsidR="0060519C" w:rsidRDefault="0060519C" w:rsidP="002D4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00F8F"/>
    <w:multiLevelType w:val="hybridMultilevel"/>
    <w:tmpl w:val="B692761E"/>
    <w:lvl w:ilvl="0" w:tplc="DD1068C2">
      <w:start w:val="1"/>
      <w:numFmt w:val="decimal"/>
      <w:lvlText w:val="%1、"/>
      <w:lvlJc w:val="left"/>
      <w:pPr>
        <w:ind w:left="1320" w:hanging="840"/>
      </w:pPr>
      <w:rPr>
        <w:rFonts w:ascii="宋体" w:eastAsia="宋体" w:hAnsi="宋体"/>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07A"/>
    <w:rsid w:val="000106F3"/>
    <w:rsid w:val="000162DB"/>
    <w:rsid w:val="00022606"/>
    <w:rsid w:val="00041CC4"/>
    <w:rsid w:val="0007054B"/>
    <w:rsid w:val="00070B0F"/>
    <w:rsid w:val="00076DE2"/>
    <w:rsid w:val="00077B81"/>
    <w:rsid w:val="000A00A6"/>
    <w:rsid w:val="000C3FC5"/>
    <w:rsid w:val="000C7F90"/>
    <w:rsid w:val="000D1C34"/>
    <w:rsid w:val="000D4D82"/>
    <w:rsid w:val="000E1979"/>
    <w:rsid w:val="00104023"/>
    <w:rsid w:val="0010502B"/>
    <w:rsid w:val="00110190"/>
    <w:rsid w:val="001129DB"/>
    <w:rsid w:val="00154A56"/>
    <w:rsid w:val="001A365E"/>
    <w:rsid w:val="001B5FEE"/>
    <w:rsid w:val="001D6B37"/>
    <w:rsid w:val="001F0913"/>
    <w:rsid w:val="001F57BB"/>
    <w:rsid w:val="001F66AC"/>
    <w:rsid w:val="002003AA"/>
    <w:rsid w:val="00211564"/>
    <w:rsid w:val="00215CE8"/>
    <w:rsid w:val="002208FC"/>
    <w:rsid w:val="00230E8A"/>
    <w:rsid w:val="0023311B"/>
    <w:rsid w:val="00233F34"/>
    <w:rsid w:val="002345C5"/>
    <w:rsid w:val="00235FF2"/>
    <w:rsid w:val="00240525"/>
    <w:rsid w:val="002728FB"/>
    <w:rsid w:val="00277412"/>
    <w:rsid w:val="002808A4"/>
    <w:rsid w:val="00281641"/>
    <w:rsid w:val="0028362B"/>
    <w:rsid w:val="0029152A"/>
    <w:rsid w:val="00293ADE"/>
    <w:rsid w:val="002B3483"/>
    <w:rsid w:val="002D407A"/>
    <w:rsid w:val="002E4B3D"/>
    <w:rsid w:val="002F34F8"/>
    <w:rsid w:val="00304C3C"/>
    <w:rsid w:val="0032533A"/>
    <w:rsid w:val="003257F1"/>
    <w:rsid w:val="00333EFE"/>
    <w:rsid w:val="003434DA"/>
    <w:rsid w:val="00345B7F"/>
    <w:rsid w:val="00351A50"/>
    <w:rsid w:val="00351DB9"/>
    <w:rsid w:val="0035601D"/>
    <w:rsid w:val="003630F0"/>
    <w:rsid w:val="00366248"/>
    <w:rsid w:val="00377591"/>
    <w:rsid w:val="00395A0F"/>
    <w:rsid w:val="00396711"/>
    <w:rsid w:val="00396CCD"/>
    <w:rsid w:val="003A011B"/>
    <w:rsid w:val="003B0FC4"/>
    <w:rsid w:val="003B7AF6"/>
    <w:rsid w:val="003D01D6"/>
    <w:rsid w:val="003D54B3"/>
    <w:rsid w:val="00404850"/>
    <w:rsid w:val="00427CF6"/>
    <w:rsid w:val="0043392A"/>
    <w:rsid w:val="00445877"/>
    <w:rsid w:val="00461ED4"/>
    <w:rsid w:val="00471389"/>
    <w:rsid w:val="00481BFD"/>
    <w:rsid w:val="0048559F"/>
    <w:rsid w:val="004B202F"/>
    <w:rsid w:val="004C0513"/>
    <w:rsid w:val="004C1EB9"/>
    <w:rsid w:val="004E0777"/>
    <w:rsid w:val="004F085B"/>
    <w:rsid w:val="004F5CAF"/>
    <w:rsid w:val="00521FDA"/>
    <w:rsid w:val="00525273"/>
    <w:rsid w:val="0052717E"/>
    <w:rsid w:val="005427FA"/>
    <w:rsid w:val="00544F9A"/>
    <w:rsid w:val="00566AF6"/>
    <w:rsid w:val="00572826"/>
    <w:rsid w:val="0058065A"/>
    <w:rsid w:val="00586CBF"/>
    <w:rsid w:val="005B21D8"/>
    <w:rsid w:val="005C63FE"/>
    <w:rsid w:val="005D08FA"/>
    <w:rsid w:val="005D7495"/>
    <w:rsid w:val="005E0506"/>
    <w:rsid w:val="005E0DCF"/>
    <w:rsid w:val="005E4029"/>
    <w:rsid w:val="005F42F8"/>
    <w:rsid w:val="00600596"/>
    <w:rsid w:val="0060519C"/>
    <w:rsid w:val="0061410C"/>
    <w:rsid w:val="00641914"/>
    <w:rsid w:val="0065197B"/>
    <w:rsid w:val="00660325"/>
    <w:rsid w:val="00665FF3"/>
    <w:rsid w:val="006954B3"/>
    <w:rsid w:val="00695710"/>
    <w:rsid w:val="006B7811"/>
    <w:rsid w:val="006C366D"/>
    <w:rsid w:val="006E13EB"/>
    <w:rsid w:val="006E142F"/>
    <w:rsid w:val="00704E3D"/>
    <w:rsid w:val="007430B9"/>
    <w:rsid w:val="007447D4"/>
    <w:rsid w:val="00770E0D"/>
    <w:rsid w:val="00772700"/>
    <w:rsid w:val="00773A4C"/>
    <w:rsid w:val="00777ACA"/>
    <w:rsid w:val="00785DF1"/>
    <w:rsid w:val="007A18F4"/>
    <w:rsid w:val="007A3BC3"/>
    <w:rsid w:val="007C017D"/>
    <w:rsid w:val="007C2C4A"/>
    <w:rsid w:val="007E0B0B"/>
    <w:rsid w:val="008009EB"/>
    <w:rsid w:val="00815974"/>
    <w:rsid w:val="00816024"/>
    <w:rsid w:val="00822BE0"/>
    <w:rsid w:val="00823D68"/>
    <w:rsid w:val="00842D28"/>
    <w:rsid w:val="00847D13"/>
    <w:rsid w:val="008667D0"/>
    <w:rsid w:val="008720A4"/>
    <w:rsid w:val="00894D1B"/>
    <w:rsid w:val="008A5899"/>
    <w:rsid w:val="008A742A"/>
    <w:rsid w:val="008B676D"/>
    <w:rsid w:val="008C3DB1"/>
    <w:rsid w:val="008C44B3"/>
    <w:rsid w:val="008E5EE0"/>
    <w:rsid w:val="008F11C4"/>
    <w:rsid w:val="00920AF9"/>
    <w:rsid w:val="00945F95"/>
    <w:rsid w:val="0095072A"/>
    <w:rsid w:val="00976B9B"/>
    <w:rsid w:val="009917AC"/>
    <w:rsid w:val="0099219A"/>
    <w:rsid w:val="009A294A"/>
    <w:rsid w:val="009B76ED"/>
    <w:rsid w:val="009E2151"/>
    <w:rsid w:val="009F0081"/>
    <w:rsid w:val="00A05775"/>
    <w:rsid w:val="00A123D7"/>
    <w:rsid w:val="00A152DB"/>
    <w:rsid w:val="00A171F9"/>
    <w:rsid w:val="00A20E49"/>
    <w:rsid w:val="00A2531D"/>
    <w:rsid w:val="00A2685A"/>
    <w:rsid w:val="00A634A7"/>
    <w:rsid w:val="00A6505A"/>
    <w:rsid w:val="00A734DD"/>
    <w:rsid w:val="00A85313"/>
    <w:rsid w:val="00A90909"/>
    <w:rsid w:val="00AB747C"/>
    <w:rsid w:val="00AC15D8"/>
    <w:rsid w:val="00AC167D"/>
    <w:rsid w:val="00AD3598"/>
    <w:rsid w:val="00AF273A"/>
    <w:rsid w:val="00AF5B43"/>
    <w:rsid w:val="00B1363F"/>
    <w:rsid w:val="00B571B8"/>
    <w:rsid w:val="00B72CBB"/>
    <w:rsid w:val="00B73004"/>
    <w:rsid w:val="00B7308D"/>
    <w:rsid w:val="00B75C75"/>
    <w:rsid w:val="00BB299C"/>
    <w:rsid w:val="00BC3D79"/>
    <w:rsid w:val="00BC4817"/>
    <w:rsid w:val="00BC5B00"/>
    <w:rsid w:val="00BD395E"/>
    <w:rsid w:val="00BF4CF2"/>
    <w:rsid w:val="00BF60B4"/>
    <w:rsid w:val="00C02C4E"/>
    <w:rsid w:val="00C258A0"/>
    <w:rsid w:val="00C32207"/>
    <w:rsid w:val="00C50886"/>
    <w:rsid w:val="00C514CD"/>
    <w:rsid w:val="00C8440E"/>
    <w:rsid w:val="00CA3CF8"/>
    <w:rsid w:val="00CA411B"/>
    <w:rsid w:val="00CC39B2"/>
    <w:rsid w:val="00CC4510"/>
    <w:rsid w:val="00CC48D2"/>
    <w:rsid w:val="00CD088C"/>
    <w:rsid w:val="00CD76B3"/>
    <w:rsid w:val="00CF5826"/>
    <w:rsid w:val="00D04565"/>
    <w:rsid w:val="00D1249C"/>
    <w:rsid w:val="00D1779D"/>
    <w:rsid w:val="00D216A9"/>
    <w:rsid w:val="00D3001A"/>
    <w:rsid w:val="00D30D80"/>
    <w:rsid w:val="00D31E44"/>
    <w:rsid w:val="00D44D86"/>
    <w:rsid w:val="00D44E1A"/>
    <w:rsid w:val="00D57006"/>
    <w:rsid w:val="00D57E64"/>
    <w:rsid w:val="00D61A81"/>
    <w:rsid w:val="00DA246B"/>
    <w:rsid w:val="00DB5133"/>
    <w:rsid w:val="00DC1D6F"/>
    <w:rsid w:val="00DC5164"/>
    <w:rsid w:val="00DD48AF"/>
    <w:rsid w:val="00DE7543"/>
    <w:rsid w:val="00DE7B16"/>
    <w:rsid w:val="00DF69CC"/>
    <w:rsid w:val="00E02CEA"/>
    <w:rsid w:val="00E15292"/>
    <w:rsid w:val="00E20848"/>
    <w:rsid w:val="00E26C3F"/>
    <w:rsid w:val="00E305E0"/>
    <w:rsid w:val="00E62B60"/>
    <w:rsid w:val="00E63784"/>
    <w:rsid w:val="00E7458C"/>
    <w:rsid w:val="00E900A0"/>
    <w:rsid w:val="00EB0413"/>
    <w:rsid w:val="00EB6EC5"/>
    <w:rsid w:val="00EC43FA"/>
    <w:rsid w:val="00ED547F"/>
    <w:rsid w:val="00ED5EDF"/>
    <w:rsid w:val="00EE6B5F"/>
    <w:rsid w:val="00F033F7"/>
    <w:rsid w:val="00F14BE2"/>
    <w:rsid w:val="00F16B0F"/>
    <w:rsid w:val="00F46310"/>
    <w:rsid w:val="00F750B3"/>
    <w:rsid w:val="00FA099D"/>
    <w:rsid w:val="00FA2818"/>
    <w:rsid w:val="00FA4D04"/>
    <w:rsid w:val="00FB7EF0"/>
    <w:rsid w:val="00FC2997"/>
    <w:rsid w:val="00FC5AC0"/>
    <w:rsid w:val="00FD1D42"/>
    <w:rsid w:val="00FE26FB"/>
    <w:rsid w:val="00FE4298"/>
    <w:rsid w:val="00FF79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7A"/>
    <w:rPr>
      <w:rFonts w:ascii="Times New Roman" w:hAnsi="Times New Roman"/>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4A56"/>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D407A"/>
    <w:pPr>
      <w:widowControl w:val="0"/>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2D407A"/>
    <w:rPr>
      <w:sz w:val="18"/>
      <w:szCs w:val="18"/>
    </w:rPr>
  </w:style>
  <w:style w:type="paragraph" w:styleId="Footer">
    <w:name w:val="footer"/>
    <w:basedOn w:val="Normal"/>
    <w:link w:val="FooterChar"/>
    <w:uiPriority w:val="99"/>
    <w:semiHidden/>
    <w:rsid w:val="002D407A"/>
    <w:pPr>
      <w:widowControl w:val="0"/>
      <w:tabs>
        <w:tab w:val="center" w:pos="4153"/>
        <w:tab w:val="right" w:pos="8306"/>
      </w:tabs>
      <w:snapToGrid w:val="0"/>
    </w:pPr>
    <w:rPr>
      <w:rFonts w:ascii="Calibri" w:hAnsi="Calibri" w:cs="Calibri"/>
      <w:sz w:val="18"/>
      <w:szCs w:val="18"/>
    </w:rPr>
  </w:style>
  <w:style w:type="character" w:customStyle="1" w:styleId="FooterChar">
    <w:name w:val="Footer Char"/>
    <w:basedOn w:val="DefaultParagraphFont"/>
    <w:link w:val="Footer"/>
    <w:uiPriority w:val="99"/>
    <w:semiHidden/>
    <w:locked/>
    <w:rsid w:val="002D407A"/>
    <w:rPr>
      <w:sz w:val="18"/>
      <w:szCs w:val="18"/>
    </w:rPr>
  </w:style>
  <w:style w:type="paragraph" w:styleId="BodyTextIndent">
    <w:name w:val="Body Text Indent"/>
    <w:basedOn w:val="Normal"/>
    <w:link w:val="BodyTextIndentChar"/>
    <w:uiPriority w:val="99"/>
    <w:rsid w:val="002D407A"/>
    <w:pPr>
      <w:widowControl w:val="0"/>
      <w:ind w:firstLineChars="257" w:firstLine="720"/>
      <w:jc w:val="both"/>
    </w:pPr>
    <w:rPr>
      <w:rFonts w:ascii="宋体" w:hAnsi="宋体" w:cs="宋体"/>
      <w:sz w:val="24"/>
      <w:szCs w:val="24"/>
    </w:rPr>
  </w:style>
  <w:style w:type="character" w:customStyle="1" w:styleId="BodyTextIndentChar">
    <w:name w:val="Body Text Indent Char"/>
    <w:basedOn w:val="DefaultParagraphFont"/>
    <w:link w:val="BodyTextIndent"/>
    <w:uiPriority w:val="99"/>
    <w:locked/>
    <w:rsid w:val="002D407A"/>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325</Words>
  <Characters>1857</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xiaolanzhang</dc:creator>
  <cp:keywords/>
  <dc:description/>
  <cp:lastModifiedBy>殷枫</cp:lastModifiedBy>
  <cp:revision>8</cp:revision>
  <dcterms:created xsi:type="dcterms:W3CDTF">2015-03-14T15:04:00Z</dcterms:created>
  <dcterms:modified xsi:type="dcterms:W3CDTF">2015-03-18T05:35:00Z</dcterms:modified>
</cp:coreProperties>
</file>