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70" w:rsidRDefault="009D2AEF" w:rsidP="002A1B70">
      <w:pPr>
        <w:widowControl/>
        <w:spacing w:line="360" w:lineRule="auto"/>
        <w:ind w:firstLine="480"/>
        <w:rPr>
          <w:rFonts w:asciiTheme="minorEastAsia" w:hAnsiTheme="minorEastAsia" w:cs="宋体" w:hint="eastAsia"/>
          <w:color w:val="454545"/>
          <w:kern w:val="0"/>
          <w:sz w:val="24"/>
          <w:szCs w:val="24"/>
        </w:rPr>
      </w:pP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北京物资学院产业经济学二级学科是我校最早设立的硕士点之一，拥有丰富的教学与科研资源，包括“产业经济学北京市重点建设学科”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、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“经济学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专业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国家级特色专业建设点”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、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“经济学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专业</w:t>
      </w:r>
      <w:r w:rsidR="00D67ADF">
        <w:rPr>
          <w:rFonts w:asciiTheme="minorEastAsia" w:hAnsiTheme="minorEastAsia" w:cs="宋体"/>
          <w:color w:val="454545"/>
          <w:kern w:val="0"/>
          <w:sz w:val="24"/>
          <w:szCs w:val="24"/>
        </w:rPr>
        <w:t>北京市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特色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专业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建设点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”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以及“北京市经济学品牌建设专业”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等。师资队伍力量雄厚，学科队伍中的6名导师全部具有教授职称，在教书育人方面具有很高的声誉，曾被授予“经济学系列课程北京市优秀教学团队”和“首都教育先锋号先进集体”等荣誉称号。科研成果丰硕，尤其注重为学生提供学术训练的机会，研究生在导师指导下对流通领域和产业经济的热点问题进行研究，形成了系列研究成果-《流通经济研究动态》和《产业经济热点问题研究》，提高了研究生的科研能力，为进一步读博深造打下坚实的基础。近年来，产业经济学二级学科在“产学研”合作方面做了有益的探索，为北京市和通州区经济社会的发展提供智力支持。</w:t>
      </w:r>
    </w:p>
    <w:p w:rsidR="009D2AEF" w:rsidRPr="009D2AEF" w:rsidRDefault="009D2AEF" w:rsidP="002A1B70">
      <w:pPr>
        <w:widowControl/>
        <w:spacing w:line="360" w:lineRule="auto"/>
        <w:ind w:firstLine="480"/>
        <w:rPr>
          <w:rFonts w:asciiTheme="minorEastAsia" w:hAnsiTheme="minorEastAsia" w:cs="宋体"/>
          <w:color w:val="454545"/>
          <w:kern w:val="0"/>
          <w:sz w:val="24"/>
          <w:szCs w:val="24"/>
        </w:rPr>
      </w:pP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随着“京津冀”一体化战略的深化和通州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区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“城市副中心”建设定位的确立，本学科将面临着广阔的发展机遇，也为同学们提供了更好的就业前景。因此，选择北京物资学院产业经济学二级学科进行深造，将是同学们走向成功的又一个起点。欢迎同学们调剂北京物资学院产业经济学二级学科，在首都北京，在城市副中心</w:t>
      </w:r>
      <w:r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-通州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开始人生的一个新里程。</w:t>
      </w:r>
    </w:p>
    <w:p w:rsidR="009D2AEF" w:rsidRPr="009D2AEF" w:rsidRDefault="009D2AEF" w:rsidP="009D2AEF">
      <w:pPr>
        <w:widowControl/>
        <w:spacing w:line="360" w:lineRule="auto"/>
        <w:rPr>
          <w:rFonts w:asciiTheme="minorEastAsia" w:hAnsiTheme="minorEastAsia" w:cs="宋体"/>
          <w:color w:val="454545"/>
          <w:kern w:val="0"/>
          <w:sz w:val="24"/>
          <w:szCs w:val="24"/>
        </w:rPr>
      </w:pPr>
    </w:p>
    <w:p w:rsidR="009D2AEF" w:rsidRDefault="002A1B70" w:rsidP="009D2AEF">
      <w:pPr>
        <w:widowControl/>
        <w:spacing w:line="360" w:lineRule="auto"/>
        <w:rPr>
          <w:rFonts w:asciiTheme="minorEastAsia" w:hAnsiTheme="minorEastAsia" w:cs="宋体"/>
          <w:color w:val="454545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特别</w:t>
      </w:r>
      <w:r w:rsidR="009D2AEF"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提示：</w:t>
      </w:r>
    </w:p>
    <w:p w:rsidR="009D2AEF" w:rsidRPr="009D2AEF" w:rsidRDefault="009D2AEF" w:rsidP="009D2AEF">
      <w:pPr>
        <w:widowControl/>
        <w:spacing w:line="360" w:lineRule="auto"/>
        <w:rPr>
          <w:rFonts w:asciiTheme="minorEastAsia" w:hAnsiTheme="minorEastAsia" w:cs="宋体"/>
          <w:color w:val="454545"/>
          <w:kern w:val="0"/>
          <w:sz w:val="24"/>
          <w:szCs w:val="24"/>
        </w:rPr>
      </w:pP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应用经济学一级学科下设7个二级学科，分别是产业经济学、国际贸易学、劳动经济学、统计学、数量经济学、证券与期货以及法律经济学。这7个二级学科都是打通的，同属于“应用经济学”一级学科，授予“经济学”硕士学位。所修的公共学位课和基础学位课完全相同，选修课资源共享，导师组共同指导。所以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在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证券期货等热门学科招生名额</w:t>
      </w:r>
      <w:r w:rsidR="00D67ADF">
        <w:rPr>
          <w:rFonts w:asciiTheme="minorEastAsia" w:hAnsiTheme="minorEastAsia" w:cs="宋体" w:hint="eastAsia"/>
          <w:color w:val="454545"/>
          <w:kern w:val="0"/>
          <w:sz w:val="24"/>
          <w:szCs w:val="24"/>
        </w:rPr>
        <w:t>有限的情况下</w:t>
      </w:r>
      <w:r w:rsidRPr="009D2AEF">
        <w:rPr>
          <w:rFonts w:asciiTheme="minorEastAsia" w:hAnsiTheme="minorEastAsia" w:cs="宋体"/>
          <w:color w:val="454545"/>
          <w:kern w:val="0"/>
          <w:sz w:val="24"/>
          <w:szCs w:val="24"/>
        </w:rPr>
        <w:t>，建议同学们选择调剂产业经济学等其他学科，在读研期间同样可以兼顾自己的兴趣，为将来的就业与深造做好多方面的准备。</w:t>
      </w:r>
    </w:p>
    <w:sectPr w:rsidR="009D2AEF" w:rsidRPr="009D2AEF" w:rsidSect="00CD6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6F" w:rsidRDefault="00412F6F" w:rsidP="009D2AEF">
      <w:r>
        <w:separator/>
      </w:r>
    </w:p>
  </w:endnote>
  <w:endnote w:type="continuationSeparator" w:id="1">
    <w:p w:rsidR="00412F6F" w:rsidRDefault="00412F6F" w:rsidP="009D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6F" w:rsidRDefault="00412F6F" w:rsidP="009D2AEF">
      <w:r>
        <w:separator/>
      </w:r>
    </w:p>
  </w:footnote>
  <w:footnote w:type="continuationSeparator" w:id="1">
    <w:p w:rsidR="00412F6F" w:rsidRDefault="00412F6F" w:rsidP="009D2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AEF"/>
    <w:rsid w:val="002A1B70"/>
    <w:rsid w:val="00412F6F"/>
    <w:rsid w:val="006964DA"/>
    <w:rsid w:val="009D2AEF"/>
    <w:rsid w:val="00B76804"/>
    <w:rsid w:val="00BF4E5A"/>
    <w:rsid w:val="00CD6393"/>
    <w:rsid w:val="00D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AEF"/>
    <w:rPr>
      <w:sz w:val="18"/>
      <w:szCs w:val="18"/>
    </w:rPr>
  </w:style>
  <w:style w:type="character" w:customStyle="1" w:styleId="bumpedfont15">
    <w:name w:val="bumpedfont15"/>
    <w:basedOn w:val="a0"/>
    <w:rsid w:val="009D2AEF"/>
  </w:style>
  <w:style w:type="paragraph" w:customStyle="1" w:styleId="s3">
    <w:name w:val="s3"/>
    <w:basedOn w:val="a"/>
    <w:rsid w:val="009D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>http:/sdwm.org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5</cp:revision>
  <dcterms:created xsi:type="dcterms:W3CDTF">2017-01-14T14:27:00Z</dcterms:created>
  <dcterms:modified xsi:type="dcterms:W3CDTF">2017-01-15T13:45:00Z</dcterms:modified>
</cp:coreProperties>
</file>