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D9" w:rsidRPr="008007D9" w:rsidRDefault="008007D9" w:rsidP="008007D9">
      <w:pPr>
        <w:spacing w:line="360" w:lineRule="auto"/>
        <w:jc w:val="center"/>
        <w:rPr>
          <w:rFonts w:ascii="Times New Roman" w:cs="Times New Roman"/>
          <w:b/>
          <w:sz w:val="32"/>
          <w:szCs w:val="32"/>
        </w:rPr>
      </w:pPr>
      <w:bookmarkStart w:id="0" w:name="_GoBack"/>
      <w:bookmarkEnd w:id="0"/>
      <w:r w:rsidRPr="004C4BEB">
        <w:rPr>
          <w:rFonts w:ascii="Times New Roman" w:hAnsi="Times New Roman" w:cs="Times New Roman"/>
          <w:b/>
          <w:sz w:val="32"/>
          <w:szCs w:val="32"/>
        </w:rPr>
        <w:t>MPAcc</w:t>
      </w:r>
      <w:r w:rsidRPr="009711A0">
        <w:rPr>
          <w:rFonts w:ascii="Times New Roman" w:cs="Times New Roman"/>
          <w:b/>
          <w:sz w:val="32"/>
          <w:szCs w:val="32"/>
        </w:rPr>
        <w:t>政治理论</w:t>
      </w:r>
      <w:r>
        <w:rPr>
          <w:rFonts w:ascii="Times New Roman" w:cs="Times New Roman" w:hint="eastAsia"/>
          <w:b/>
          <w:sz w:val="32"/>
          <w:szCs w:val="32"/>
        </w:rPr>
        <w:t>复试笔试</w:t>
      </w:r>
      <w:r w:rsidRPr="008007D9">
        <w:rPr>
          <w:rFonts w:ascii="Times New Roman" w:cs="Times New Roman" w:hint="eastAsia"/>
          <w:b/>
          <w:sz w:val="32"/>
          <w:szCs w:val="32"/>
        </w:rPr>
        <w:t>考生复习参考资料</w:t>
      </w:r>
    </w:p>
    <w:p w:rsidR="008007D9" w:rsidRPr="008007D9" w:rsidRDefault="008007D9" w:rsidP="004C4BEB">
      <w:pPr>
        <w:spacing w:line="360" w:lineRule="auto"/>
        <w:jc w:val="center"/>
        <w:rPr>
          <w:rFonts w:ascii="Times New Roman" w:hAnsi="Times New Roman" w:cs="Times New Roman" w:hint="eastAsia"/>
          <w:b/>
          <w:sz w:val="32"/>
          <w:szCs w:val="32"/>
        </w:rPr>
      </w:pPr>
    </w:p>
    <w:p w:rsidR="008007D9" w:rsidRDefault="008007D9" w:rsidP="008007D9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十八大会议精神、“两学一做”学习教育</w:t>
      </w:r>
    </w:p>
    <w:p w:rsidR="008007D9" w:rsidRDefault="008007D9" w:rsidP="008007D9">
      <w:pPr>
        <w:spacing w:line="360" w:lineRule="auto"/>
        <w:rPr>
          <w:rFonts w:ascii="宋体" w:hAnsi="宋体" w:cs="宋体"/>
          <w:sz w:val="15"/>
          <w:szCs w:val="15"/>
        </w:rPr>
      </w:pPr>
      <w:hyperlink r:id="rId6" w:history="1">
        <w:r>
          <w:rPr>
            <w:rStyle w:val="a6"/>
            <w:rFonts w:ascii="宋体" w:hAnsi="宋体" w:cs="宋体" w:hint="eastAsia"/>
            <w:sz w:val="15"/>
            <w:szCs w:val="15"/>
          </w:rPr>
          <w:t>http://www.cnedu.cn/politics/shiti/</w:t>
        </w:r>
      </w:hyperlink>
    </w:p>
    <w:p w:rsidR="008007D9" w:rsidRDefault="008007D9" w:rsidP="008007D9">
      <w:pPr>
        <w:spacing w:line="360" w:lineRule="auto"/>
        <w:rPr>
          <w:rFonts w:ascii="宋体" w:hAnsi="宋体" w:cs="宋体"/>
          <w:sz w:val="15"/>
          <w:szCs w:val="15"/>
        </w:rPr>
      </w:pPr>
      <w:hyperlink r:id="rId7" w:history="1">
        <w:r>
          <w:rPr>
            <w:rStyle w:val="a6"/>
            <w:rFonts w:ascii="宋体" w:hAnsi="宋体" w:cs="宋体" w:hint="eastAsia"/>
            <w:sz w:val="15"/>
            <w:szCs w:val="15"/>
          </w:rPr>
          <w:t>http://cpc.people.com.cn/</w:t>
        </w:r>
      </w:hyperlink>
    </w:p>
    <w:p w:rsidR="008007D9" w:rsidRDefault="008007D9" w:rsidP="004C4BEB">
      <w:pPr>
        <w:spacing w:line="360" w:lineRule="auto"/>
        <w:jc w:val="center"/>
        <w:rPr>
          <w:rFonts w:ascii="Times New Roman" w:hAnsi="Times New Roman" w:cs="Times New Roman" w:hint="eastAsia"/>
          <w:b/>
          <w:sz w:val="32"/>
          <w:szCs w:val="32"/>
        </w:rPr>
      </w:pPr>
    </w:p>
    <w:p w:rsidR="0080168C" w:rsidRPr="004C4BEB" w:rsidRDefault="004C4BEB" w:rsidP="004C4BE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BEB">
        <w:rPr>
          <w:rFonts w:ascii="Times New Roman" w:hAnsi="Times New Roman" w:cs="Times New Roman"/>
          <w:b/>
          <w:sz w:val="32"/>
          <w:szCs w:val="32"/>
        </w:rPr>
        <w:t>MPAcc</w:t>
      </w:r>
      <w:r>
        <w:rPr>
          <w:rFonts w:ascii="Times New Roman" w:hAnsi="Times New Roman" w:cs="Times New Roman" w:hint="eastAsia"/>
          <w:b/>
          <w:sz w:val="32"/>
          <w:szCs w:val="32"/>
        </w:rPr>
        <w:t>专业</w:t>
      </w:r>
      <w:r w:rsidRPr="004C4BEB">
        <w:rPr>
          <w:rFonts w:ascii="Times New Roman" w:hAnsi="Times New Roman" w:cs="Times New Roman"/>
          <w:b/>
          <w:sz w:val="32"/>
          <w:szCs w:val="32"/>
        </w:rPr>
        <w:t>复试笔试</w:t>
      </w:r>
      <w:r w:rsidR="0080168C" w:rsidRPr="004C4BEB">
        <w:rPr>
          <w:rFonts w:ascii="Times New Roman" w:hAnsi="Times New Roman" w:cs="Times New Roman"/>
          <w:b/>
          <w:sz w:val="32"/>
          <w:szCs w:val="32"/>
        </w:rPr>
        <w:t>大纲</w:t>
      </w:r>
    </w:p>
    <w:p w:rsidR="00AB0461" w:rsidRPr="00F73D6F" w:rsidRDefault="00AB0461" w:rsidP="00AB04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D6F">
        <w:rPr>
          <w:rFonts w:ascii="Times New Roman" w:hAnsi="Times New Roman" w:cs="Times New Roman"/>
          <w:b/>
          <w:sz w:val="24"/>
          <w:szCs w:val="24"/>
        </w:rPr>
        <w:t>一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Pr="00F73D6F">
        <w:rPr>
          <w:rFonts w:ascii="Times New Roman" w:hAnsi="Times New Roman" w:cs="Times New Roman"/>
          <w:b/>
          <w:sz w:val="24"/>
          <w:szCs w:val="24"/>
        </w:rPr>
        <w:t>财务会计基本概念及法规体系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1</w:t>
      </w:r>
      <w:r w:rsidR="000D462D" w:rsidRPr="000D462D">
        <w:rPr>
          <w:rFonts w:ascii="Times New Roman" w:hAnsi="Times New Roman" w:cs="Times New Roman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会计的基本概念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2</w:t>
      </w:r>
      <w:r w:rsidR="000D462D" w:rsidRPr="000D462D">
        <w:rPr>
          <w:rFonts w:ascii="Times New Roman" w:hAnsi="Times New Roman" w:cs="Times New Roman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财务报告目标、会计基本假设和会计基础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3</w:t>
      </w:r>
      <w:r w:rsidR="000D462D" w:rsidRPr="000D462D">
        <w:rPr>
          <w:rFonts w:ascii="Times New Roman" w:hAnsi="Times New Roman" w:cs="Times New Roman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会计信息质量要求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4</w:t>
      </w:r>
      <w:r w:rsidR="000D462D" w:rsidRPr="000D462D">
        <w:rPr>
          <w:rFonts w:ascii="Times New Roman" w:hAnsi="Times New Roman" w:cs="Times New Roman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会计要素及其确认与计量原则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5</w:t>
      </w:r>
      <w:r w:rsidR="000D462D" w:rsidRPr="000D462D">
        <w:rPr>
          <w:rFonts w:ascii="Times New Roman" w:hAnsi="Times New Roman" w:cs="Times New Roman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财务报告</w:t>
      </w:r>
    </w:p>
    <w:p w:rsidR="00AB0461" w:rsidRPr="00F73D6F" w:rsidRDefault="00AB0461" w:rsidP="00AB04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D6F">
        <w:rPr>
          <w:rFonts w:ascii="Times New Roman" w:hAnsi="Times New Roman" w:cs="Times New Roman"/>
          <w:b/>
          <w:sz w:val="24"/>
          <w:szCs w:val="24"/>
        </w:rPr>
        <w:t>二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Pr="00F73D6F">
        <w:rPr>
          <w:rFonts w:ascii="Times New Roman" w:hAnsi="Times New Roman" w:cs="Times New Roman"/>
          <w:b/>
          <w:sz w:val="24"/>
          <w:szCs w:val="24"/>
        </w:rPr>
        <w:t>金融资产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1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金融资产的定义和分类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2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以公允价值计量且其变动计入当期损益的金融资产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3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持有至到期投资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4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贷款和应收款项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5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可供出售金融资产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6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金融资产的减值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7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金融资产转移</w:t>
      </w:r>
    </w:p>
    <w:p w:rsidR="00AB0461" w:rsidRPr="00F73D6F" w:rsidRDefault="00AB0461" w:rsidP="00AB04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D6F">
        <w:rPr>
          <w:rFonts w:ascii="Times New Roman" w:hAnsi="Times New Roman" w:cs="Times New Roman"/>
          <w:b/>
          <w:sz w:val="24"/>
          <w:szCs w:val="24"/>
        </w:rPr>
        <w:t>三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Pr="00F73D6F">
        <w:rPr>
          <w:rFonts w:ascii="Times New Roman" w:hAnsi="Times New Roman" w:cs="Times New Roman"/>
          <w:b/>
          <w:sz w:val="24"/>
          <w:szCs w:val="24"/>
        </w:rPr>
        <w:t>存货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1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存货的确认和初始计量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2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发出存货的计量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3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期末存货的计量</w:t>
      </w:r>
    </w:p>
    <w:p w:rsidR="00AB0461" w:rsidRPr="00F73D6F" w:rsidRDefault="00AB0461" w:rsidP="00AB04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D6F">
        <w:rPr>
          <w:rFonts w:ascii="Times New Roman" w:hAnsi="Times New Roman" w:cs="Times New Roman"/>
          <w:b/>
          <w:sz w:val="24"/>
          <w:szCs w:val="24"/>
        </w:rPr>
        <w:t>四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Pr="00F73D6F">
        <w:rPr>
          <w:rFonts w:ascii="Times New Roman" w:hAnsi="Times New Roman" w:cs="Times New Roman"/>
          <w:b/>
          <w:sz w:val="24"/>
          <w:szCs w:val="24"/>
        </w:rPr>
        <w:t>长期股权投资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1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长期股权投资的初始计量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2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长期股权投资的后续计量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3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长期股权投资核算方法的转换及处置</w:t>
      </w:r>
    </w:p>
    <w:p w:rsidR="00AB0461" w:rsidRPr="00F73D6F" w:rsidRDefault="00AB0461" w:rsidP="00AB04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D6F">
        <w:rPr>
          <w:rFonts w:ascii="Times New Roman" w:hAnsi="Times New Roman" w:cs="Times New Roman"/>
          <w:b/>
          <w:sz w:val="24"/>
          <w:szCs w:val="24"/>
        </w:rPr>
        <w:lastRenderedPageBreak/>
        <w:t>五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Pr="00F73D6F">
        <w:rPr>
          <w:rFonts w:ascii="Times New Roman" w:hAnsi="Times New Roman" w:cs="Times New Roman"/>
          <w:b/>
          <w:sz w:val="24"/>
          <w:szCs w:val="24"/>
        </w:rPr>
        <w:t>固定资产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1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固定资产的确认和初始计量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2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固定资产的后续计量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3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固定资产的处置</w:t>
      </w:r>
    </w:p>
    <w:p w:rsidR="00AB0461" w:rsidRPr="00F73D6F" w:rsidRDefault="00AB0461" w:rsidP="00AB04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D6F">
        <w:rPr>
          <w:rFonts w:ascii="Times New Roman" w:hAnsi="Times New Roman" w:cs="Times New Roman"/>
          <w:b/>
          <w:sz w:val="24"/>
          <w:szCs w:val="24"/>
        </w:rPr>
        <w:t>六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Pr="00F73D6F">
        <w:rPr>
          <w:rFonts w:ascii="Times New Roman" w:hAnsi="Times New Roman" w:cs="Times New Roman"/>
          <w:b/>
          <w:sz w:val="24"/>
          <w:szCs w:val="24"/>
        </w:rPr>
        <w:t>无形资产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1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无形资产的确认和初始计量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2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内部研究开发费用的确认和计量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3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无形资产的后续计量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4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无形资产的处置</w:t>
      </w:r>
    </w:p>
    <w:p w:rsidR="00AB0461" w:rsidRPr="00F73D6F" w:rsidRDefault="00AB0461" w:rsidP="00AB04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D6F">
        <w:rPr>
          <w:rFonts w:ascii="Times New Roman" w:hAnsi="Times New Roman" w:cs="Times New Roman"/>
          <w:b/>
          <w:sz w:val="24"/>
          <w:szCs w:val="24"/>
        </w:rPr>
        <w:t>七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Pr="00F73D6F">
        <w:rPr>
          <w:rFonts w:ascii="Times New Roman" w:hAnsi="Times New Roman" w:cs="Times New Roman"/>
          <w:b/>
          <w:sz w:val="24"/>
          <w:szCs w:val="24"/>
        </w:rPr>
        <w:t>投资性房地产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1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投资性房地产的特征与范围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2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投资性房地产的确认和初始计量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3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投资性房地产的后续计量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4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投资性房地产的转换和处置</w:t>
      </w:r>
    </w:p>
    <w:p w:rsidR="00AB0461" w:rsidRPr="00F73D6F" w:rsidRDefault="00AB0461" w:rsidP="00AB04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D6F">
        <w:rPr>
          <w:rFonts w:ascii="Times New Roman" w:hAnsi="Times New Roman" w:cs="Times New Roman"/>
          <w:b/>
          <w:sz w:val="24"/>
          <w:szCs w:val="24"/>
        </w:rPr>
        <w:t>八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Pr="00F73D6F">
        <w:rPr>
          <w:rFonts w:ascii="Times New Roman" w:hAnsi="Times New Roman" w:cs="Times New Roman"/>
          <w:b/>
          <w:sz w:val="24"/>
          <w:szCs w:val="24"/>
        </w:rPr>
        <w:t>资产减值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1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资产减值概念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2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资产可收回金额的计量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3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资产减值损失的确认和计量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4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资产组的认定及其减值处理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5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商誉减值测试与处理</w:t>
      </w:r>
    </w:p>
    <w:p w:rsidR="00AB0461" w:rsidRPr="00F73D6F" w:rsidRDefault="00AB0461" w:rsidP="00AB04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D6F">
        <w:rPr>
          <w:rFonts w:ascii="Times New Roman" w:hAnsi="Times New Roman" w:cs="Times New Roman"/>
          <w:b/>
          <w:sz w:val="24"/>
          <w:szCs w:val="24"/>
        </w:rPr>
        <w:t>九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Pr="00F73D6F">
        <w:rPr>
          <w:rFonts w:ascii="Times New Roman" w:hAnsi="Times New Roman" w:cs="Times New Roman"/>
          <w:b/>
          <w:sz w:val="24"/>
          <w:szCs w:val="24"/>
        </w:rPr>
        <w:t>负债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1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流动负债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2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非流动负债</w:t>
      </w:r>
    </w:p>
    <w:p w:rsidR="00AB0461" w:rsidRPr="00F73D6F" w:rsidRDefault="00AB0461" w:rsidP="00AB04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D6F">
        <w:rPr>
          <w:rFonts w:ascii="Times New Roman" w:hAnsi="Times New Roman" w:cs="Times New Roman"/>
          <w:b/>
          <w:sz w:val="24"/>
          <w:szCs w:val="24"/>
        </w:rPr>
        <w:t>十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Pr="00F73D6F">
        <w:rPr>
          <w:rFonts w:ascii="Times New Roman" w:hAnsi="Times New Roman" w:cs="Times New Roman"/>
          <w:b/>
          <w:sz w:val="24"/>
          <w:szCs w:val="24"/>
        </w:rPr>
        <w:t>所有者权益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1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所有者权益核算的基本要求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2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实收资本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3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资本公积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4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留存收益</w:t>
      </w:r>
    </w:p>
    <w:p w:rsidR="00AB0461" w:rsidRPr="000D462D" w:rsidRDefault="00AB0461" w:rsidP="00AB0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D6F">
        <w:rPr>
          <w:rFonts w:ascii="Times New Roman" w:hAnsi="Times New Roman" w:cs="Times New Roman"/>
          <w:b/>
          <w:sz w:val="24"/>
          <w:szCs w:val="24"/>
        </w:rPr>
        <w:t>十一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Pr="00F73D6F">
        <w:rPr>
          <w:rFonts w:ascii="Times New Roman" w:hAnsi="Times New Roman" w:cs="Times New Roman"/>
          <w:b/>
          <w:sz w:val="24"/>
          <w:szCs w:val="24"/>
        </w:rPr>
        <w:t>收入、费用和利润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1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收入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费用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3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利润</w:t>
      </w:r>
    </w:p>
    <w:p w:rsidR="00AB0461" w:rsidRPr="00F73D6F" w:rsidRDefault="00AB0461" w:rsidP="00AB04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D6F">
        <w:rPr>
          <w:rFonts w:ascii="Times New Roman" w:hAnsi="Times New Roman" w:cs="Times New Roman"/>
          <w:b/>
          <w:sz w:val="24"/>
          <w:szCs w:val="24"/>
        </w:rPr>
        <w:t>十二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Pr="00F73D6F">
        <w:rPr>
          <w:rFonts w:ascii="Times New Roman" w:hAnsi="Times New Roman" w:cs="Times New Roman"/>
          <w:b/>
          <w:sz w:val="24"/>
          <w:szCs w:val="24"/>
        </w:rPr>
        <w:t>财务报告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1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财务报告概述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2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资产负债表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3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利润表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4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现金流量表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5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所有者权益变动表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6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附注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7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中期财务报告</w:t>
      </w:r>
    </w:p>
    <w:p w:rsidR="00AB0461" w:rsidRPr="00F73D6F" w:rsidRDefault="00AB0461" w:rsidP="00AB04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D6F">
        <w:rPr>
          <w:rFonts w:ascii="Times New Roman" w:hAnsi="Times New Roman" w:cs="Times New Roman"/>
          <w:b/>
          <w:sz w:val="24"/>
          <w:szCs w:val="24"/>
        </w:rPr>
        <w:t>十三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Pr="00F73D6F">
        <w:rPr>
          <w:rFonts w:ascii="Times New Roman" w:hAnsi="Times New Roman" w:cs="Times New Roman"/>
          <w:b/>
          <w:sz w:val="24"/>
          <w:szCs w:val="24"/>
        </w:rPr>
        <w:t>或有事项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1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或有事项概述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2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或有事项的确认和计量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3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或有事项会计的具体应用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4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或有事项的列报</w:t>
      </w:r>
    </w:p>
    <w:p w:rsidR="00AB0461" w:rsidRPr="00F73D6F" w:rsidRDefault="000D462D" w:rsidP="00AB04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D6F">
        <w:rPr>
          <w:rFonts w:ascii="Times New Roman" w:hAnsi="Times New Roman" w:cs="Times New Roman" w:hint="eastAsia"/>
          <w:b/>
          <w:sz w:val="24"/>
          <w:szCs w:val="24"/>
        </w:rPr>
        <w:t>十四、</w:t>
      </w:r>
      <w:r w:rsidR="00AB0461" w:rsidRPr="00F73D6F">
        <w:rPr>
          <w:rFonts w:ascii="Times New Roman" w:hAnsi="Times New Roman" w:cs="Times New Roman"/>
          <w:b/>
          <w:sz w:val="24"/>
          <w:szCs w:val="24"/>
        </w:rPr>
        <w:t>债务重组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1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债务重组的定义和重组方式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2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债务重组的会计处理</w:t>
      </w:r>
    </w:p>
    <w:p w:rsidR="00AB0461" w:rsidRPr="00F73D6F" w:rsidRDefault="00AB0461" w:rsidP="00AB04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D6F">
        <w:rPr>
          <w:rFonts w:ascii="Times New Roman" w:hAnsi="Times New Roman" w:cs="Times New Roman"/>
          <w:b/>
          <w:sz w:val="24"/>
          <w:szCs w:val="24"/>
        </w:rPr>
        <w:t>十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五、</w:t>
      </w:r>
      <w:r w:rsidRPr="00F73D6F">
        <w:rPr>
          <w:rFonts w:ascii="Times New Roman" w:hAnsi="Times New Roman" w:cs="Times New Roman"/>
          <w:b/>
          <w:sz w:val="24"/>
          <w:szCs w:val="24"/>
        </w:rPr>
        <w:t>所得税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1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所得税会计概念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2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资产、负债的计税基础及暂时性差异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3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递延所得税负债及递延所得税资产的确认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4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所得税费用的确认和计量</w:t>
      </w:r>
    </w:p>
    <w:p w:rsidR="00AB0461" w:rsidRPr="00F73D6F" w:rsidRDefault="000D462D" w:rsidP="00AB04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D6F">
        <w:rPr>
          <w:rFonts w:ascii="Times New Roman" w:hAnsi="Times New Roman" w:cs="Times New Roman" w:hint="eastAsia"/>
          <w:b/>
          <w:sz w:val="24"/>
          <w:szCs w:val="24"/>
        </w:rPr>
        <w:t>十六、</w:t>
      </w:r>
      <w:r w:rsidR="00AB0461" w:rsidRPr="00F73D6F">
        <w:rPr>
          <w:rFonts w:ascii="Times New Roman" w:hAnsi="Times New Roman" w:cs="Times New Roman"/>
          <w:b/>
          <w:sz w:val="24"/>
          <w:szCs w:val="24"/>
        </w:rPr>
        <w:t>会计政策、会计估计变更和差错更正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1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会计政策及其变更</w:t>
      </w:r>
    </w:p>
    <w:p w:rsidR="00AB0461" w:rsidRPr="000D462D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2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会计估计及其变更</w:t>
      </w:r>
    </w:p>
    <w:p w:rsidR="00AB0461" w:rsidRDefault="00AB0461" w:rsidP="000D462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/>
          <w:sz w:val="24"/>
          <w:szCs w:val="24"/>
        </w:rPr>
        <w:t>3</w:t>
      </w:r>
      <w:r w:rsidR="000D462D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/>
          <w:sz w:val="24"/>
          <w:szCs w:val="24"/>
        </w:rPr>
        <w:t>前期差错及其更正</w:t>
      </w:r>
    </w:p>
    <w:p w:rsidR="000D462D" w:rsidRPr="00F73D6F" w:rsidRDefault="000D462D" w:rsidP="000D46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D6F">
        <w:rPr>
          <w:rFonts w:ascii="Times New Roman" w:hAnsi="Times New Roman" w:cs="Times New Roman" w:hint="eastAsia"/>
          <w:b/>
          <w:sz w:val="24"/>
          <w:szCs w:val="24"/>
        </w:rPr>
        <w:t xml:space="preserve">十七、财务管理概述　</w:t>
      </w:r>
      <w:r w:rsidRPr="00F73D6F">
        <w:rPr>
          <w:rFonts w:ascii="Times New Roman" w:hAnsi="Times New Roman" w:cs="Times New Roman" w:hint="eastAsia"/>
          <w:b/>
          <w:sz w:val="24"/>
          <w:szCs w:val="24"/>
        </w:rPr>
        <w:tab/>
      </w:r>
      <w:r w:rsidRPr="00F73D6F">
        <w:rPr>
          <w:rFonts w:ascii="Times New Roman" w:hAnsi="Times New Roman" w:cs="Times New Roman" w:hint="eastAsia"/>
          <w:b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财务管理的内容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财务管理的目标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lastRenderedPageBreak/>
        <w:t>3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>财务管理原理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4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>财务管理的原则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5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金融市场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</w:t>
      </w:r>
    </w:p>
    <w:p w:rsidR="000D462D" w:rsidRPr="000D462D" w:rsidRDefault="0010382F" w:rsidP="000D4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D6F">
        <w:rPr>
          <w:rFonts w:ascii="Times New Roman" w:hAnsi="Times New Roman" w:cs="Times New Roman" w:hint="eastAsia"/>
          <w:b/>
          <w:sz w:val="24"/>
          <w:szCs w:val="24"/>
        </w:rPr>
        <w:t>十八、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财务报表分析</w:t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ab/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1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财务报表分析概述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2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财务比率分析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3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管理用财务报表分析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10382F" w:rsidP="000D4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D6F">
        <w:rPr>
          <w:rFonts w:ascii="Times New Roman" w:hAnsi="Times New Roman" w:cs="Times New Roman" w:hint="eastAsia"/>
          <w:b/>
          <w:sz w:val="24"/>
          <w:szCs w:val="24"/>
        </w:rPr>
        <w:t>十九、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长期计划与财务预测</w:t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ab/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1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长期计划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2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财务预测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3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增长率与资金需求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10382F" w:rsidP="000D4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D6F">
        <w:rPr>
          <w:rFonts w:ascii="Times New Roman" w:hAnsi="Times New Roman" w:cs="Times New Roman" w:hint="eastAsia"/>
          <w:b/>
          <w:sz w:val="24"/>
          <w:szCs w:val="24"/>
        </w:rPr>
        <w:t>二十、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财务估价基础</w:t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ab/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1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货币的时间价值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2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风险和报酬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10382F" w:rsidP="000D4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D6F">
        <w:rPr>
          <w:rFonts w:ascii="Times New Roman" w:hAnsi="Times New Roman" w:cs="Times New Roman" w:hint="eastAsia"/>
          <w:b/>
          <w:sz w:val="24"/>
          <w:szCs w:val="24"/>
        </w:rPr>
        <w:t>二十一、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债券和股票估价</w:t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ab/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1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债券估价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2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股票估价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10382F" w:rsidP="000D4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D6F">
        <w:rPr>
          <w:rFonts w:ascii="Times New Roman" w:hAnsi="Times New Roman" w:cs="Times New Roman" w:hint="eastAsia"/>
          <w:b/>
          <w:sz w:val="24"/>
          <w:szCs w:val="24"/>
        </w:rPr>
        <w:t>二十二、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资本成本</w:t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ab/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1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资本成本概述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2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>普通股成本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3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>债务成本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4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>加权平均资本成本</w:t>
      </w:r>
    </w:p>
    <w:p w:rsidR="000D462D" w:rsidRPr="000D462D" w:rsidRDefault="0010382F" w:rsidP="000D4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D6F">
        <w:rPr>
          <w:rFonts w:ascii="Times New Roman" w:hAnsi="Times New Roman" w:cs="Times New Roman" w:hint="eastAsia"/>
          <w:b/>
          <w:sz w:val="24"/>
          <w:szCs w:val="24"/>
        </w:rPr>
        <w:t>二十三、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企业价值评估</w:t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ab/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1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企业价值评估概述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2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现金流量折现模型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3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>相对价值模型</w:t>
      </w:r>
    </w:p>
    <w:p w:rsidR="000D462D" w:rsidRPr="000D462D" w:rsidRDefault="0010382F" w:rsidP="000D4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D6F">
        <w:rPr>
          <w:rFonts w:ascii="Times New Roman" w:hAnsi="Times New Roman" w:cs="Times New Roman" w:hint="eastAsia"/>
          <w:b/>
          <w:sz w:val="24"/>
          <w:szCs w:val="24"/>
        </w:rPr>
        <w:t>二十四、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资本预算</w:t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ab/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1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项目评价的原理和方法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2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投资项目现金流量的估计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3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>项目风险的衡量与处置</w:t>
      </w:r>
    </w:p>
    <w:p w:rsidR="000D462D" w:rsidRPr="00F73D6F" w:rsidRDefault="0010382F" w:rsidP="000D46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3D6F">
        <w:rPr>
          <w:rFonts w:ascii="Times New Roman" w:hAnsi="Times New Roman" w:cs="Times New Roman" w:hint="eastAsia"/>
          <w:b/>
          <w:sz w:val="24"/>
          <w:szCs w:val="24"/>
        </w:rPr>
        <w:lastRenderedPageBreak/>
        <w:t>二十五、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期权估价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1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期权概述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2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期权价值评估的方法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3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实物期权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10382F" w:rsidP="000D4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D6F">
        <w:rPr>
          <w:rFonts w:ascii="Times New Roman" w:hAnsi="Times New Roman" w:cs="Times New Roman" w:hint="eastAsia"/>
          <w:b/>
          <w:sz w:val="24"/>
          <w:szCs w:val="24"/>
        </w:rPr>
        <w:t>二十六、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资本结构</w:t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ab/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1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>有效资本市场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2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杠杆原理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3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资本结构理论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4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资本结构决策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10382F" w:rsidP="000D4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D6F">
        <w:rPr>
          <w:rFonts w:ascii="Times New Roman" w:hAnsi="Times New Roman" w:cs="Times New Roman" w:hint="eastAsia"/>
          <w:b/>
          <w:sz w:val="24"/>
          <w:szCs w:val="24"/>
        </w:rPr>
        <w:t>二十七、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股利分配</w:t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ab/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1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利润分配概述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2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股利支付的程序和方式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3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>股利理论与股利分配政策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4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>股票股利、股票分割和回购</w:t>
      </w:r>
    </w:p>
    <w:p w:rsidR="000D462D" w:rsidRPr="000D462D" w:rsidRDefault="0010382F" w:rsidP="000D4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D6F">
        <w:rPr>
          <w:rFonts w:ascii="Times New Roman" w:hAnsi="Times New Roman" w:cs="Times New Roman" w:hint="eastAsia"/>
          <w:b/>
          <w:sz w:val="24"/>
          <w:szCs w:val="24"/>
        </w:rPr>
        <w:t>二十八、</w:t>
      </w:r>
      <w:r w:rsidR="000D462D" w:rsidRPr="00F73D6F">
        <w:rPr>
          <w:rFonts w:ascii="Times New Roman" w:hAnsi="Times New Roman" w:cs="Times New Roman" w:hint="eastAsia"/>
          <w:b/>
          <w:sz w:val="24"/>
          <w:szCs w:val="24"/>
        </w:rPr>
        <w:t>普通股和长期债务筹资</w:t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ab/>
      </w:r>
      <w:r w:rsidR="000D462D"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1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普通股筹资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0D462D" w:rsidRPr="000D462D" w:rsidRDefault="000D462D" w:rsidP="0010382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D462D">
        <w:rPr>
          <w:rFonts w:ascii="Times New Roman" w:hAnsi="Times New Roman" w:cs="Times New Roman" w:hint="eastAsia"/>
          <w:sz w:val="24"/>
          <w:szCs w:val="24"/>
        </w:rPr>
        <w:t>2</w:t>
      </w:r>
      <w:r w:rsidR="0010382F">
        <w:rPr>
          <w:rFonts w:ascii="Times New Roman" w:hAnsi="Times New Roman" w:cs="Times New Roman" w:hint="eastAsia"/>
          <w:sz w:val="24"/>
          <w:szCs w:val="24"/>
        </w:rPr>
        <w:t>、</w:t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长期负债筹资　</w:t>
      </w:r>
      <w:r w:rsidRPr="000D462D">
        <w:rPr>
          <w:rFonts w:ascii="Times New Roman" w:hAnsi="Times New Roman" w:cs="Times New Roman" w:hint="eastAsia"/>
          <w:sz w:val="24"/>
          <w:szCs w:val="24"/>
        </w:rPr>
        <w:tab/>
      </w:r>
      <w:r w:rsidRPr="000D462D">
        <w:rPr>
          <w:rFonts w:ascii="Times New Roman" w:hAnsi="Times New Roman" w:cs="Times New Roman" w:hint="eastAsia"/>
          <w:sz w:val="24"/>
          <w:szCs w:val="24"/>
        </w:rPr>
        <w:t xml:space="preserve">　　</w:t>
      </w:r>
    </w:p>
    <w:p w:rsidR="00CF7172" w:rsidRPr="003E3111" w:rsidRDefault="00806D49" w:rsidP="003E3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财务会计</w:t>
      </w:r>
      <w:r w:rsidR="003E3111" w:rsidRPr="003E3111">
        <w:rPr>
          <w:rFonts w:ascii="Times New Roman" w:hAnsi="Times New Roman" w:cs="Times New Roman"/>
          <w:b/>
          <w:sz w:val="24"/>
          <w:szCs w:val="24"/>
        </w:rPr>
        <w:t>、</w:t>
      </w:r>
      <w:r>
        <w:rPr>
          <w:rFonts w:ascii="Times New Roman" w:hAnsi="Times New Roman" w:cs="Times New Roman"/>
          <w:b/>
          <w:sz w:val="24"/>
          <w:szCs w:val="24"/>
        </w:rPr>
        <w:t>管理会计、</w:t>
      </w:r>
      <w:r w:rsidR="003E3111" w:rsidRPr="003E3111">
        <w:rPr>
          <w:rFonts w:ascii="Times New Roman" w:hAnsi="Times New Roman" w:cs="Times New Roman"/>
          <w:b/>
          <w:sz w:val="24"/>
          <w:szCs w:val="24"/>
        </w:rPr>
        <w:t>财务管理类案例分析</w:t>
      </w:r>
    </w:p>
    <w:sectPr w:rsidR="00CF7172" w:rsidRPr="003E3111" w:rsidSect="00F73D6F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269" w:rsidRDefault="00E94269" w:rsidP="008007D9">
      <w:r>
        <w:separator/>
      </w:r>
    </w:p>
  </w:endnote>
  <w:endnote w:type="continuationSeparator" w:id="1">
    <w:p w:rsidR="00E94269" w:rsidRDefault="00E94269" w:rsidP="00800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269" w:rsidRDefault="00E94269" w:rsidP="008007D9">
      <w:r>
        <w:separator/>
      </w:r>
    </w:p>
  </w:footnote>
  <w:footnote w:type="continuationSeparator" w:id="1">
    <w:p w:rsidR="00E94269" w:rsidRDefault="00E94269" w:rsidP="00800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68C"/>
    <w:rsid w:val="000D462D"/>
    <w:rsid w:val="0010382F"/>
    <w:rsid w:val="002226D2"/>
    <w:rsid w:val="00281844"/>
    <w:rsid w:val="003140B0"/>
    <w:rsid w:val="00324B9F"/>
    <w:rsid w:val="00334EA4"/>
    <w:rsid w:val="003C6B65"/>
    <w:rsid w:val="003E3111"/>
    <w:rsid w:val="004C4BEB"/>
    <w:rsid w:val="006B783D"/>
    <w:rsid w:val="006F27A9"/>
    <w:rsid w:val="00745CE2"/>
    <w:rsid w:val="008007D9"/>
    <w:rsid w:val="0080168C"/>
    <w:rsid w:val="00806D49"/>
    <w:rsid w:val="008D103D"/>
    <w:rsid w:val="008F2B35"/>
    <w:rsid w:val="009B7A57"/>
    <w:rsid w:val="00AB0461"/>
    <w:rsid w:val="00B46C9F"/>
    <w:rsid w:val="00B912EE"/>
    <w:rsid w:val="00CF7172"/>
    <w:rsid w:val="00E80F4A"/>
    <w:rsid w:val="00E94269"/>
    <w:rsid w:val="00F73D6F"/>
    <w:rsid w:val="00FF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3E311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3E31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80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007D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0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007D9"/>
    <w:rPr>
      <w:sz w:val="18"/>
      <w:szCs w:val="18"/>
    </w:rPr>
  </w:style>
  <w:style w:type="character" w:styleId="a6">
    <w:name w:val="Hyperlink"/>
    <w:basedOn w:val="a0"/>
    <w:rsid w:val="00800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pc.people.com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edu.cn/politics/shit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263</Words>
  <Characters>1500</Characters>
  <Application>Microsoft Office Word</Application>
  <DocSecurity>0</DocSecurity>
  <Lines>12</Lines>
  <Paragraphs>3</Paragraphs>
  <ScaleCrop>false</ScaleCrop>
  <Company>微软中国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buaa</cp:lastModifiedBy>
  <cp:revision>8</cp:revision>
  <dcterms:created xsi:type="dcterms:W3CDTF">2015-03-13T03:02:00Z</dcterms:created>
  <dcterms:modified xsi:type="dcterms:W3CDTF">2017-03-09T00:57:00Z</dcterms:modified>
</cp:coreProperties>
</file>