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BC" w:rsidRDefault="00D333BC" w:rsidP="00D333BC">
      <w:pPr>
        <w:ind w:firstLineChars="200" w:firstLine="31680"/>
        <w:jc w:val="center"/>
        <w:rPr>
          <w:rFonts w:ascii="仿宋_GB2312" w:eastAsia="仿宋_GB2312"/>
          <w:b/>
          <w:sz w:val="28"/>
          <w:szCs w:val="28"/>
        </w:rPr>
      </w:pPr>
      <w:r w:rsidRPr="00AE2659">
        <w:rPr>
          <w:rFonts w:ascii="仿宋_GB2312" w:eastAsia="仿宋_GB2312" w:hint="eastAsia"/>
          <w:b/>
          <w:sz w:val="28"/>
          <w:szCs w:val="28"/>
        </w:rPr>
        <w:t>体操教研室</w:t>
      </w:r>
      <w:r>
        <w:rPr>
          <w:rFonts w:ascii="仿宋_GB2312" w:eastAsia="仿宋_GB2312" w:hint="eastAsia"/>
          <w:b/>
          <w:sz w:val="28"/>
          <w:szCs w:val="28"/>
        </w:rPr>
        <w:t>硕士专业复试考核办法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．专业复试考核方式</w:t>
      </w:r>
    </w:p>
    <w:tbl>
      <w:tblPr>
        <w:tblW w:w="5322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3606"/>
      </w:tblGrid>
      <w:tr w:rsidR="00D333BC" w:rsidRPr="00575070" w:rsidTr="00AE2659">
        <w:trPr>
          <w:trHeight w:val="353"/>
          <w:jc w:val="center"/>
        </w:trPr>
        <w:tc>
          <w:tcPr>
            <w:tcW w:w="1716" w:type="dxa"/>
            <w:vAlign w:val="center"/>
          </w:tcPr>
          <w:p w:rsidR="00D333BC" w:rsidRPr="00575070" w:rsidRDefault="00D333BC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75070">
              <w:rPr>
                <w:rFonts w:ascii="仿宋_GB2312" w:eastAsia="仿宋_GB2312" w:hint="eastAsia"/>
                <w:b/>
                <w:sz w:val="24"/>
              </w:rPr>
              <w:t>具体内容</w:t>
            </w:r>
          </w:p>
        </w:tc>
        <w:tc>
          <w:tcPr>
            <w:tcW w:w="3606" w:type="dxa"/>
            <w:vAlign w:val="center"/>
          </w:tcPr>
          <w:p w:rsidR="00D333BC" w:rsidRPr="00575070" w:rsidRDefault="00D333BC">
            <w:pPr>
              <w:spacing w:line="2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575070">
              <w:rPr>
                <w:rFonts w:ascii="仿宋_GB2312" w:eastAsia="仿宋_GB2312" w:hint="eastAsia"/>
                <w:b/>
                <w:sz w:val="24"/>
              </w:rPr>
              <w:t>考核方式</w:t>
            </w:r>
          </w:p>
        </w:tc>
      </w:tr>
      <w:tr w:rsidR="00D333BC" w:rsidRPr="00575070" w:rsidTr="00AE2659">
        <w:trPr>
          <w:trHeight w:val="353"/>
          <w:jc w:val="center"/>
        </w:trPr>
        <w:tc>
          <w:tcPr>
            <w:tcW w:w="1716" w:type="dxa"/>
            <w:vAlign w:val="center"/>
          </w:tcPr>
          <w:p w:rsidR="00D333BC" w:rsidRPr="00575070" w:rsidRDefault="00D333B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75070">
              <w:rPr>
                <w:rFonts w:ascii="仿宋_GB2312" w:eastAsia="仿宋_GB2312" w:hint="eastAsia"/>
                <w:sz w:val="24"/>
              </w:rPr>
              <w:t>专业理论</w:t>
            </w:r>
          </w:p>
        </w:tc>
        <w:tc>
          <w:tcPr>
            <w:tcW w:w="3606" w:type="dxa"/>
            <w:vAlign w:val="center"/>
          </w:tcPr>
          <w:p w:rsidR="00D333BC" w:rsidRPr="00575070" w:rsidRDefault="00D333B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575070">
              <w:rPr>
                <w:rFonts w:ascii="仿宋_GB2312" w:eastAsia="仿宋_GB2312" w:hint="eastAsia"/>
                <w:sz w:val="24"/>
              </w:rPr>
              <w:t>面试</w:t>
            </w:r>
            <w:r w:rsidRPr="00575070">
              <w:rPr>
                <w:rFonts w:ascii="仿宋_GB2312" w:eastAsia="仿宋_GB2312" w:hint="eastAsia"/>
                <w:szCs w:val="21"/>
              </w:rPr>
              <w:t>（含专业外语语言表达能力）</w:t>
            </w:r>
          </w:p>
        </w:tc>
      </w:tr>
      <w:tr w:rsidR="00D333BC" w:rsidRPr="00575070" w:rsidTr="00AE2659">
        <w:trPr>
          <w:trHeight w:val="354"/>
          <w:jc w:val="center"/>
        </w:trPr>
        <w:tc>
          <w:tcPr>
            <w:tcW w:w="1716" w:type="dxa"/>
            <w:vAlign w:val="center"/>
          </w:tcPr>
          <w:p w:rsidR="00D333BC" w:rsidRPr="00575070" w:rsidRDefault="00D333B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75070">
              <w:rPr>
                <w:rFonts w:ascii="仿宋_GB2312" w:eastAsia="仿宋_GB2312" w:hint="eastAsia"/>
                <w:sz w:val="24"/>
              </w:rPr>
              <w:t>技能考核</w:t>
            </w:r>
          </w:p>
        </w:tc>
        <w:tc>
          <w:tcPr>
            <w:tcW w:w="3606" w:type="dxa"/>
            <w:vAlign w:val="center"/>
          </w:tcPr>
          <w:p w:rsidR="00D333BC" w:rsidRPr="00575070" w:rsidRDefault="00D333BC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575070">
              <w:rPr>
                <w:rFonts w:ascii="仿宋_GB2312" w:eastAsia="仿宋_GB2312" w:hint="eastAsia"/>
                <w:sz w:val="24"/>
              </w:rPr>
              <w:t>专项技术测试</w:t>
            </w:r>
          </w:p>
        </w:tc>
      </w:tr>
    </w:tbl>
    <w:p w:rsidR="00D333BC" w:rsidRDefault="00D333BC" w:rsidP="00D333BC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．专业复试工作程序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⑴复试前两天召开全体考评员会议，确定考试日程及评分标准。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⑵考试前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分钟全体考评员到达考场，做好考评准备工作。</w:t>
      </w:r>
    </w:p>
    <w:p w:rsidR="00D333BC" w:rsidRDefault="00D333BC" w:rsidP="00AE2659">
      <w:pPr>
        <w:ind w:firstLineChars="3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18"/>
          <w:szCs w:val="18"/>
        </w:rPr>
        <w:t>(3)</w:t>
      </w:r>
      <w:r>
        <w:rPr>
          <w:rFonts w:ascii="仿宋_GB2312" w:eastAsia="仿宋_GB2312" w:hint="eastAsia"/>
          <w:sz w:val="24"/>
        </w:rPr>
        <w:t>考试结束后，全体考评员汇总考评分数，统一核实报告。</w:t>
      </w:r>
    </w:p>
    <w:p w:rsidR="00D333BC" w:rsidRDefault="00D333BC" w:rsidP="00AE2659">
      <w:pPr>
        <w:ind w:firstLineChars="3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18"/>
          <w:szCs w:val="18"/>
        </w:rPr>
        <w:t>(4)</w:t>
      </w:r>
      <w:r>
        <w:rPr>
          <w:rFonts w:ascii="仿宋_GB2312" w:eastAsia="仿宋_GB2312" w:hint="eastAsia"/>
          <w:sz w:val="24"/>
        </w:rPr>
        <w:t>考生在面试前</w:t>
      </w:r>
      <w:r>
        <w:rPr>
          <w:rFonts w:ascii="仿宋_GB2312" w:eastAsia="仿宋_GB2312"/>
          <w:sz w:val="24"/>
        </w:rPr>
        <w:t>10</w:t>
      </w:r>
      <w:r>
        <w:rPr>
          <w:rFonts w:ascii="仿宋_GB2312" w:eastAsia="仿宋_GB2312" w:hint="eastAsia"/>
          <w:sz w:val="24"/>
        </w:rPr>
        <w:t>分钟抽取理论考题，然后独立准备，不准再查看任何书籍资料。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．专业理论考核评分标准。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采用面试口试进行考核：考察考生对专业知识的了解程度，以及考生分析问题思路及表达能力。每名考生抽取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题涉及专业教学、训练和科研领域问题，满分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分。问答时间共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分钟。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(1)</w:t>
      </w:r>
      <w:r>
        <w:rPr>
          <w:rFonts w:ascii="仿宋_GB2312" w:eastAsia="仿宋_GB2312" w:hint="eastAsia"/>
          <w:sz w:val="24"/>
        </w:rPr>
        <w:t>专业基础面试：分为优秀、良好、一般、差四个档次。满分为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优秀（</w:t>
      </w:r>
      <w:r>
        <w:rPr>
          <w:rFonts w:ascii="仿宋_GB2312" w:eastAsia="仿宋_GB2312"/>
          <w:sz w:val="24"/>
        </w:rPr>
        <w:t>90</w:t>
      </w:r>
      <w:r>
        <w:rPr>
          <w:rFonts w:ascii="仿宋_GB2312" w:eastAsia="仿宋_GB2312" w:hint="eastAsia"/>
          <w:sz w:val="24"/>
        </w:rPr>
        <w:t>分以上）：回答问题观点正确、思路敏捷、条理清晰，对本专业基础知识了解全面。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良好（</w:t>
      </w:r>
      <w:r>
        <w:rPr>
          <w:rFonts w:ascii="仿宋_GB2312" w:eastAsia="仿宋_GB2312"/>
          <w:sz w:val="24"/>
        </w:rPr>
        <w:t>80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/>
          <w:sz w:val="24"/>
        </w:rPr>
        <w:t>89</w:t>
      </w:r>
      <w:r>
        <w:rPr>
          <w:rFonts w:ascii="仿宋_GB2312" w:eastAsia="仿宋_GB2312" w:hint="eastAsia"/>
          <w:sz w:val="24"/>
        </w:rPr>
        <w:t>分）：回答问题主要观点正确、条理清楚，对本专业基础知识了解较多。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一般（</w:t>
      </w:r>
      <w:r>
        <w:rPr>
          <w:rFonts w:ascii="仿宋_GB2312" w:eastAsia="仿宋_GB2312"/>
          <w:sz w:val="24"/>
        </w:rPr>
        <w:t>79</w:t>
      </w:r>
      <w:r>
        <w:rPr>
          <w:rFonts w:ascii="仿宋_GB2312" w:eastAsia="仿宋_GB2312" w:hint="eastAsia"/>
          <w:sz w:val="24"/>
        </w:rPr>
        <w:t>分以下）：回答问题观点部分正确，条理性欠佳，对本专业基础知识有所了解。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差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/>
          <w:sz w:val="24"/>
        </w:rPr>
        <w:t>60</w:t>
      </w:r>
      <w:r>
        <w:rPr>
          <w:rFonts w:ascii="仿宋_GB2312" w:eastAsia="仿宋_GB2312" w:hint="eastAsia"/>
          <w:sz w:val="24"/>
        </w:rPr>
        <w:t>分以下）：回答观点不正确，条理不清楚，对本专业基础知识缺乏了解。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．技能考核内容及评分标准。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在北体操馆进行专业技术水平测试，满分为</w:t>
      </w:r>
      <w:r>
        <w:rPr>
          <w:rFonts w:ascii="仿宋_GB2312" w:eastAsia="仿宋_GB2312"/>
          <w:sz w:val="24"/>
        </w:rPr>
        <w:t>300</w:t>
      </w:r>
      <w:r>
        <w:rPr>
          <w:rFonts w:ascii="仿宋_GB2312" w:eastAsia="仿宋_GB2312" w:hint="eastAsia"/>
          <w:sz w:val="24"/>
        </w:rPr>
        <w:t>分。男子项目六项中任选四项，女子项目中四项任选三项（可选双杠），采用考生自选动作进行考核，每项完成</w:t>
      </w: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～６个联合成套动作，充分展示个人的专项训练水平和技术动作完成能力。考生所完成的动作必须在力所能及的范围之内，保证安全为原则。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专业技术水平测试：分为定量</w:t>
      </w:r>
      <w:r>
        <w:rPr>
          <w:rFonts w:ascii="仿宋_GB2312" w:eastAsia="仿宋_GB2312"/>
          <w:sz w:val="24"/>
        </w:rPr>
        <w:t>200</w:t>
      </w:r>
      <w:r>
        <w:rPr>
          <w:rFonts w:ascii="仿宋_GB2312" w:eastAsia="仿宋_GB2312" w:hint="eastAsia"/>
          <w:sz w:val="24"/>
        </w:rPr>
        <w:t>分，定性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分，满分为</w:t>
      </w:r>
      <w:r>
        <w:rPr>
          <w:rFonts w:ascii="仿宋_GB2312" w:eastAsia="仿宋_GB2312"/>
          <w:sz w:val="24"/>
        </w:rPr>
        <w:t>300</w:t>
      </w:r>
      <w:r>
        <w:rPr>
          <w:rFonts w:ascii="仿宋_GB2312" w:eastAsia="仿宋_GB2312" w:hint="eastAsia"/>
          <w:sz w:val="24"/>
        </w:rPr>
        <w:t>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定量：</w:t>
      </w:r>
      <w:r>
        <w:rPr>
          <w:rFonts w:ascii="仿宋_GB2312" w:eastAsia="仿宋_GB2312"/>
          <w:sz w:val="24"/>
        </w:rPr>
        <w:t>200</w:t>
      </w:r>
      <w:r>
        <w:rPr>
          <w:rFonts w:ascii="仿宋_GB2312" w:eastAsia="仿宋_GB2312" w:hint="eastAsia"/>
          <w:sz w:val="24"/>
        </w:rPr>
        <w:t>分（男子每项</w:t>
      </w:r>
      <w:r>
        <w:rPr>
          <w:rFonts w:ascii="仿宋_GB2312" w:eastAsia="仿宋_GB2312"/>
          <w:sz w:val="24"/>
        </w:rPr>
        <w:t>50</w:t>
      </w:r>
      <w:r>
        <w:rPr>
          <w:rFonts w:ascii="仿宋_GB2312" w:eastAsia="仿宋_GB2312" w:hint="eastAsia"/>
          <w:sz w:val="24"/>
        </w:rPr>
        <w:t>分，女子每项占</w:t>
      </w:r>
      <w:r>
        <w:rPr>
          <w:rFonts w:ascii="仿宋_GB2312" w:eastAsia="仿宋_GB2312"/>
          <w:sz w:val="24"/>
        </w:rPr>
        <w:t>67</w:t>
      </w:r>
      <w:r>
        <w:rPr>
          <w:rFonts w:ascii="仿宋_GB2312" w:eastAsia="仿宋_GB2312" w:hint="eastAsia"/>
          <w:sz w:val="24"/>
        </w:rPr>
        <w:t>分）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动作难度组别：基本动作、</w:t>
      </w:r>
      <w:r>
        <w:rPr>
          <w:rFonts w:ascii="仿宋_GB2312" w:eastAsia="仿宋_GB2312"/>
          <w:sz w:val="24"/>
        </w:rPr>
        <w:t>A</w:t>
      </w:r>
      <w:r>
        <w:rPr>
          <w:rFonts w:ascii="仿宋_GB2312" w:eastAsia="仿宋_GB2312" w:hint="eastAsia"/>
          <w:sz w:val="24"/>
        </w:rPr>
        <w:t>组、</w:t>
      </w:r>
      <w:r>
        <w:rPr>
          <w:rFonts w:ascii="仿宋_GB2312" w:eastAsia="仿宋_GB2312"/>
          <w:sz w:val="24"/>
        </w:rPr>
        <w:t>B</w:t>
      </w:r>
      <w:r>
        <w:rPr>
          <w:rFonts w:ascii="仿宋_GB2312" w:eastAsia="仿宋_GB2312" w:hint="eastAsia"/>
          <w:sz w:val="24"/>
        </w:rPr>
        <w:t>组、</w:t>
      </w:r>
      <w:r>
        <w:rPr>
          <w:rFonts w:ascii="仿宋_GB2312" w:eastAsia="仿宋_GB2312"/>
          <w:sz w:val="24"/>
        </w:rPr>
        <w:t>C</w:t>
      </w:r>
      <w:r>
        <w:rPr>
          <w:rFonts w:ascii="仿宋_GB2312" w:eastAsia="仿宋_GB2312" w:hint="eastAsia"/>
          <w:sz w:val="24"/>
        </w:rPr>
        <w:t>组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完成情况扣分：小错，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分、中错，</w:t>
      </w: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分、大错，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分、失败，</w:t>
      </w:r>
      <w:r>
        <w:rPr>
          <w:rFonts w:ascii="仿宋_GB2312" w:eastAsia="仿宋_GB2312"/>
          <w:sz w:val="24"/>
        </w:rPr>
        <w:t>10</w:t>
      </w:r>
      <w:r>
        <w:rPr>
          <w:rFonts w:ascii="仿宋_GB2312" w:eastAsia="仿宋_GB2312" w:hint="eastAsia"/>
          <w:sz w:val="24"/>
        </w:rPr>
        <w:t>分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定性：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分（动作技术</w:t>
      </w:r>
      <w:r>
        <w:rPr>
          <w:rFonts w:ascii="仿宋_GB2312" w:eastAsia="仿宋_GB2312"/>
          <w:sz w:val="24"/>
        </w:rPr>
        <w:t>50</w:t>
      </w:r>
      <w:r>
        <w:rPr>
          <w:rFonts w:ascii="仿宋_GB2312" w:eastAsia="仿宋_GB2312" w:hint="eastAsia"/>
          <w:sz w:val="24"/>
        </w:rPr>
        <w:t>分，身体姿态</w:t>
      </w:r>
      <w:r>
        <w:rPr>
          <w:rFonts w:ascii="仿宋_GB2312" w:eastAsia="仿宋_GB2312"/>
          <w:sz w:val="24"/>
        </w:rPr>
        <w:t>50</w:t>
      </w:r>
      <w:r>
        <w:rPr>
          <w:rFonts w:ascii="仿宋_GB2312" w:eastAsia="仿宋_GB2312" w:hint="eastAsia"/>
          <w:sz w:val="24"/>
        </w:rPr>
        <w:t>分）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动作技术：分为好（</w:t>
      </w:r>
      <w:r>
        <w:rPr>
          <w:rFonts w:ascii="仿宋_GB2312" w:eastAsia="仿宋_GB2312"/>
          <w:sz w:val="24"/>
        </w:rPr>
        <w:t>40</w:t>
      </w:r>
      <w:r>
        <w:rPr>
          <w:rFonts w:ascii="仿宋_GB2312" w:eastAsia="仿宋_GB2312" w:hint="eastAsia"/>
          <w:sz w:val="24"/>
        </w:rPr>
        <w:t>分以上）、中（</w:t>
      </w:r>
      <w:r>
        <w:rPr>
          <w:rFonts w:ascii="仿宋_GB2312" w:eastAsia="仿宋_GB2312"/>
          <w:sz w:val="24"/>
        </w:rPr>
        <w:t>35</w:t>
      </w:r>
      <w:r>
        <w:rPr>
          <w:rFonts w:ascii="仿宋_GB2312" w:eastAsia="仿宋_GB2312" w:hint="eastAsia"/>
          <w:sz w:val="24"/>
        </w:rPr>
        <w:t>分）、差（</w:t>
      </w:r>
      <w:r>
        <w:rPr>
          <w:rFonts w:ascii="仿宋_GB2312" w:eastAsia="仿宋_GB2312"/>
          <w:sz w:val="24"/>
        </w:rPr>
        <w:t>30</w:t>
      </w:r>
      <w:r>
        <w:rPr>
          <w:rFonts w:ascii="仿宋_GB2312" w:eastAsia="仿宋_GB2312" w:hint="eastAsia"/>
          <w:sz w:val="24"/>
        </w:rPr>
        <w:t>分以下）三个档次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身体姿态：分为好（</w:t>
      </w:r>
      <w:r>
        <w:rPr>
          <w:rFonts w:ascii="仿宋_GB2312" w:eastAsia="仿宋_GB2312"/>
          <w:sz w:val="24"/>
        </w:rPr>
        <w:t>40</w:t>
      </w:r>
      <w:r>
        <w:rPr>
          <w:rFonts w:ascii="仿宋_GB2312" w:eastAsia="仿宋_GB2312" w:hint="eastAsia"/>
          <w:sz w:val="24"/>
        </w:rPr>
        <w:t>分以上）、中（</w:t>
      </w:r>
      <w:r>
        <w:rPr>
          <w:rFonts w:ascii="仿宋_GB2312" w:eastAsia="仿宋_GB2312"/>
          <w:sz w:val="24"/>
        </w:rPr>
        <w:t>35</w:t>
      </w:r>
      <w:r>
        <w:rPr>
          <w:rFonts w:ascii="仿宋_GB2312" w:eastAsia="仿宋_GB2312" w:hint="eastAsia"/>
          <w:sz w:val="24"/>
        </w:rPr>
        <w:t>分）、差（</w:t>
      </w:r>
      <w:r>
        <w:rPr>
          <w:rFonts w:ascii="仿宋_GB2312" w:eastAsia="仿宋_GB2312"/>
          <w:sz w:val="24"/>
        </w:rPr>
        <w:t>30</w:t>
      </w:r>
      <w:r>
        <w:rPr>
          <w:rFonts w:ascii="仿宋_GB2312" w:eastAsia="仿宋_GB2312" w:hint="eastAsia"/>
          <w:sz w:val="24"/>
        </w:rPr>
        <w:t>分以下）三个档次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计算公式：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（男子）每项得分</w:t>
      </w:r>
      <w:r>
        <w:rPr>
          <w:rFonts w:ascii="仿宋_GB2312" w:eastAsia="仿宋_GB2312"/>
          <w:sz w:val="24"/>
        </w:rPr>
        <w:t>75</w:t>
      </w:r>
      <w:r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4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（女子）每项得分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×</w:t>
      </w:r>
      <w:r>
        <w:rPr>
          <w:rFonts w:ascii="仿宋_GB2312" w:eastAsia="仿宋_GB2312"/>
          <w:sz w:val="24"/>
        </w:rPr>
        <w:t>3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最后得分包括动作难度（定量）与动作技术及完成情况（定性）的分数相加得出总分</w:t>
      </w:r>
      <w:r>
        <w:rPr>
          <w:rFonts w:ascii="仿宋_GB2312" w:eastAsia="仿宋_GB2312"/>
          <w:sz w:val="24"/>
        </w:rPr>
        <w:t>.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专业技术考核分为优秀、良好、一般三个档次。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优秀（</w:t>
      </w:r>
      <w:r>
        <w:rPr>
          <w:rFonts w:ascii="仿宋_GB2312" w:eastAsia="仿宋_GB2312"/>
          <w:sz w:val="24"/>
        </w:rPr>
        <w:t>270</w:t>
      </w:r>
      <w:r>
        <w:rPr>
          <w:rFonts w:ascii="仿宋_GB2312" w:eastAsia="仿宋_GB2312" w:hint="eastAsia"/>
          <w:sz w:val="24"/>
        </w:rPr>
        <w:t>分以上）：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技术动作基本功扎实，有长期训练的基础，有一定专项素质。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良好（</w:t>
      </w:r>
      <w:r>
        <w:rPr>
          <w:rFonts w:ascii="仿宋_GB2312" w:eastAsia="仿宋_GB2312"/>
          <w:sz w:val="24"/>
        </w:rPr>
        <w:t>240</w:t>
      </w:r>
      <w:r>
        <w:rPr>
          <w:rFonts w:ascii="仿宋_GB2312" w:eastAsia="仿宋_GB2312" w:hint="eastAsia"/>
          <w:sz w:val="24"/>
        </w:rPr>
        <w:t>～</w:t>
      </w:r>
      <w:r>
        <w:rPr>
          <w:rFonts w:ascii="仿宋_GB2312" w:eastAsia="仿宋_GB2312"/>
          <w:sz w:val="24"/>
        </w:rPr>
        <w:t>270</w:t>
      </w:r>
      <w:r>
        <w:rPr>
          <w:rFonts w:ascii="仿宋_GB2312" w:eastAsia="仿宋_GB2312" w:hint="eastAsia"/>
          <w:sz w:val="24"/>
        </w:rPr>
        <w:t>分）：有一定技术基础，有训练或学习的经历。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一般（</w:t>
      </w:r>
      <w:r>
        <w:rPr>
          <w:rFonts w:ascii="仿宋_GB2312" w:eastAsia="仿宋_GB2312"/>
          <w:sz w:val="24"/>
        </w:rPr>
        <w:t>240</w:t>
      </w:r>
      <w:r>
        <w:rPr>
          <w:rFonts w:ascii="仿宋_GB2312" w:eastAsia="仿宋_GB2312" w:hint="eastAsia"/>
          <w:sz w:val="24"/>
        </w:rPr>
        <w:t>分以下）：</w:t>
      </w: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技术基础一般水平，有短时间的训练或学习经历。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．专业外语语言表达能力测试办法。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专业外语测试：分为优、良、中、差。满分为</w:t>
      </w:r>
      <w:r>
        <w:rPr>
          <w:rFonts w:ascii="仿宋_GB2312" w:eastAsia="仿宋_GB2312"/>
          <w:sz w:val="24"/>
        </w:rPr>
        <w:t>20</w:t>
      </w:r>
      <w:r>
        <w:rPr>
          <w:rFonts w:ascii="仿宋_GB2312" w:eastAsia="仿宋_GB2312" w:hint="eastAsia"/>
          <w:sz w:val="24"/>
        </w:rPr>
        <w:t>分。</w:t>
      </w:r>
    </w:p>
    <w:p w:rsidR="00D333BC" w:rsidRDefault="00D333BC"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外语自我介绍；考察学生的外语口语表达能力，自我介绍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分钟。</w:t>
      </w:r>
    </w:p>
    <w:p w:rsidR="00D333BC" w:rsidRDefault="00D333BC"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结合本研究方向阅读一篇外文短文并翻译。</w:t>
      </w:r>
    </w:p>
    <w:p w:rsidR="00D333BC" w:rsidRDefault="00D333BC">
      <w:pPr>
        <w:numPr>
          <w:ilvl w:val="0"/>
          <w:numId w:val="1"/>
        </w:num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专业口语问答。共</w:t>
      </w: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分钟。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根据考生自我介绍和专业外语表达能力分别从流利、音准、专业术语、回答问题等方面进行评判。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地点：教学楼</w:t>
      </w:r>
      <w:r>
        <w:rPr>
          <w:rFonts w:ascii="仿宋_GB2312" w:eastAsia="仿宋_GB2312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教室，与面试同时进行。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出示在学术刊物上发表的论文或参与研究课题的情况进行参考。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．教研室公布接待考生咨询电话。</w:t>
      </w:r>
    </w:p>
    <w:p w:rsidR="00D333BC" w:rsidRDefault="00D333BC" w:rsidP="00AE2659">
      <w:pPr>
        <w:ind w:firstLineChars="200" w:firstLine="31680"/>
        <w:rPr>
          <w:rFonts w:ascii="仿宋_GB2312" w:eastAsia="仿宋_GB2312"/>
          <w:sz w:val="24"/>
        </w:rPr>
      </w:pPr>
      <w:r>
        <w:rPr>
          <w:rFonts w:ascii="仿宋_GB2312" w:eastAsia="仿宋_GB2312"/>
          <w:b/>
          <w:sz w:val="24"/>
        </w:rPr>
        <w:t xml:space="preserve">   </w:t>
      </w:r>
      <w:r>
        <w:rPr>
          <w:rFonts w:ascii="仿宋_GB2312" w:eastAsia="仿宋_GB2312" w:hint="eastAsia"/>
          <w:b/>
          <w:sz w:val="24"/>
        </w:rPr>
        <w:t>办公电话：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/>
          <w:sz w:val="24"/>
        </w:rPr>
        <w:t xml:space="preserve">62989094 </w:t>
      </w:r>
    </w:p>
    <w:p w:rsidR="00D333BC" w:rsidRDefault="00D333BC">
      <w:pPr>
        <w:rPr>
          <w:rFonts w:ascii="仿宋_GB2312" w:eastAsia="仿宋_GB2312"/>
          <w:sz w:val="24"/>
        </w:rPr>
      </w:pPr>
    </w:p>
    <w:sectPr w:rsidR="00D333BC" w:rsidSect="007E0A3D">
      <w:footerReference w:type="even" r:id="rId7"/>
      <w:footerReference w:type="default" r:id="rId8"/>
      <w:pgSz w:w="11906" w:h="16838"/>
      <w:pgMar w:top="1247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BC" w:rsidRDefault="00D333BC" w:rsidP="007E0A3D">
      <w:r>
        <w:separator/>
      </w:r>
    </w:p>
  </w:endnote>
  <w:endnote w:type="continuationSeparator" w:id="1">
    <w:p w:rsidR="00D333BC" w:rsidRDefault="00D333BC" w:rsidP="007E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BC" w:rsidRDefault="00D3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33BC" w:rsidRDefault="00D333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BC" w:rsidRDefault="00D3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33BC" w:rsidRDefault="00D333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BC" w:rsidRDefault="00D333BC" w:rsidP="007E0A3D">
      <w:r>
        <w:separator/>
      </w:r>
    </w:p>
  </w:footnote>
  <w:footnote w:type="continuationSeparator" w:id="1">
    <w:p w:rsidR="00D333BC" w:rsidRDefault="00D333BC" w:rsidP="007E0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570"/>
    <w:multiLevelType w:val="multilevel"/>
    <w:tmpl w:val="0B160570"/>
    <w:lvl w:ilvl="0">
      <w:start w:val="1"/>
      <w:numFmt w:val="decimalEnclosedParen"/>
      <w:lvlText w:val="%1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6475EF"/>
    <w:rsid w:val="00575070"/>
    <w:rsid w:val="007E0A3D"/>
    <w:rsid w:val="008C210C"/>
    <w:rsid w:val="00AE2659"/>
    <w:rsid w:val="00D333BC"/>
    <w:rsid w:val="5A64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3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623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E0A3D"/>
    <w:rPr>
      <w:rFonts w:cs="Times New Roman"/>
    </w:rPr>
  </w:style>
  <w:style w:type="table" w:styleId="TableGrid">
    <w:name w:val="Table Grid"/>
    <w:basedOn w:val="TableNormal"/>
    <w:uiPriority w:val="99"/>
    <w:rsid w:val="007E0A3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2017-03-08T03:39:00Z</dcterms:created>
  <dcterms:modified xsi:type="dcterms:W3CDTF">2017-03-22T03:47:00Z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