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06" w:rsidRDefault="00BF4006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小球教研室羽毛球专项研究生复试考核办法</w:t>
      </w:r>
    </w:p>
    <w:p w:rsidR="00BF4006" w:rsidRDefault="00BF4006">
      <w:pPr>
        <w:pStyle w:val="ListParagraph1"/>
        <w:numPr>
          <w:ilvl w:val="0"/>
          <w:numId w:val="1"/>
        </w:numPr>
        <w:ind w:firstLineChars="0"/>
        <w:jc w:val="left"/>
        <w:rPr>
          <w:b/>
          <w:bCs/>
        </w:rPr>
      </w:pPr>
      <w:r>
        <w:rPr>
          <w:rFonts w:hint="eastAsia"/>
          <w:b/>
          <w:bCs/>
        </w:rPr>
        <w:t>考核内容及所占分值</w:t>
      </w:r>
    </w:p>
    <w:tbl>
      <w:tblPr>
        <w:tblW w:w="9188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1665"/>
        <w:gridCol w:w="1611"/>
        <w:gridCol w:w="1847"/>
        <w:gridCol w:w="2291"/>
      </w:tblGrid>
      <w:tr w:rsidR="00BF4006" w:rsidRPr="004A0491" w:rsidTr="00A02B63">
        <w:trPr>
          <w:trHeight w:val="212"/>
          <w:jc w:val="center"/>
        </w:trPr>
        <w:tc>
          <w:tcPr>
            <w:tcW w:w="1774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  <w:jc w:val="center"/>
            </w:pPr>
            <w:r w:rsidRPr="004A0491">
              <w:rPr>
                <w:rFonts w:hint="eastAsia"/>
              </w:rPr>
              <w:t>专业</w:t>
            </w:r>
          </w:p>
        </w:tc>
        <w:tc>
          <w:tcPr>
            <w:tcW w:w="1665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  <w:jc w:val="center"/>
            </w:pPr>
            <w:r w:rsidRPr="004A0491">
              <w:rPr>
                <w:rFonts w:hint="eastAsia"/>
              </w:rPr>
              <w:t>理论</w:t>
            </w:r>
            <w:r w:rsidRPr="004A0491">
              <w:t>100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1611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  <w:jc w:val="center"/>
            </w:pPr>
            <w:r w:rsidRPr="004A0491">
              <w:rPr>
                <w:rFonts w:hint="eastAsia"/>
              </w:rPr>
              <w:t>外语</w:t>
            </w:r>
            <w:r w:rsidRPr="004A0491">
              <w:t>20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4138" w:type="dxa"/>
            <w:gridSpan w:val="2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  <w:jc w:val="center"/>
            </w:pPr>
            <w:r w:rsidRPr="004A0491">
              <w:rPr>
                <w:rFonts w:hint="eastAsia"/>
              </w:rPr>
              <w:t>专业技能</w:t>
            </w:r>
            <w:r w:rsidRPr="004A0491">
              <w:t>300</w:t>
            </w:r>
            <w:r w:rsidRPr="004A0491">
              <w:rPr>
                <w:rFonts w:hint="eastAsia"/>
              </w:rPr>
              <w:t>分</w:t>
            </w:r>
          </w:p>
        </w:tc>
      </w:tr>
      <w:tr w:rsidR="00BF4006" w:rsidRPr="004A0491" w:rsidTr="00A02B63">
        <w:trPr>
          <w:jc w:val="center"/>
        </w:trPr>
        <w:tc>
          <w:tcPr>
            <w:tcW w:w="1774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专业型硕士</w:t>
            </w:r>
          </w:p>
        </w:tc>
        <w:tc>
          <w:tcPr>
            <w:tcW w:w="1665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专业理论考核</w:t>
            </w:r>
          </w:p>
        </w:tc>
        <w:tc>
          <w:tcPr>
            <w:tcW w:w="1611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专业外语语言表达考核</w:t>
            </w:r>
          </w:p>
        </w:tc>
        <w:tc>
          <w:tcPr>
            <w:tcW w:w="1847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实战测试</w:t>
            </w:r>
            <w:r w:rsidRPr="004A0491">
              <w:t>200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2291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实战技术测评</w:t>
            </w:r>
            <w:r w:rsidRPr="004A0491">
              <w:t>100</w:t>
            </w:r>
            <w:r w:rsidRPr="004A0491">
              <w:rPr>
                <w:rFonts w:hint="eastAsia"/>
              </w:rPr>
              <w:t>分</w:t>
            </w:r>
          </w:p>
        </w:tc>
      </w:tr>
      <w:tr w:rsidR="00BF4006" w:rsidRPr="004A0491" w:rsidTr="00A02B63">
        <w:trPr>
          <w:jc w:val="center"/>
        </w:trPr>
        <w:tc>
          <w:tcPr>
            <w:tcW w:w="1774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学术型硕士</w:t>
            </w:r>
          </w:p>
        </w:tc>
        <w:tc>
          <w:tcPr>
            <w:tcW w:w="1665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专业理论考核</w:t>
            </w:r>
          </w:p>
        </w:tc>
        <w:tc>
          <w:tcPr>
            <w:tcW w:w="1611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专业外语语言表达考核</w:t>
            </w:r>
          </w:p>
        </w:tc>
        <w:tc>
          <w:tcPr>
            <w:tcW w:w="1847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技术测试</w:t>
            </w:r>
            <w:r w:rsidRPr="004A0491">
              <w:t>200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2291" w:type="dxa"/>
            <w:vAlign w:val="center"/>
          </w:tcPr>
          <w:p w:rsidR="00BF4006" w:rsidRPr="004A0491" w:rsidRDefault="00BF4006" w:rsidP="00A02B63">
            <w:pPr>
              <w:pStyle w:val="ListParagraph1"/>
              <w:ind w:firstLineChars="0" w:firstLine="0"/>
            </w:pPr>
            <w:r w:rsidRPr="004A0491">
              <w:rPr>
                <w:rFonts w:hint="eastAsia"/>
              </w:rPr>
              <w:t>技术测评</w:t>
            </w:r>
            <w:r w:rsidRPr="004A0491">
              <w:t>100</w:t>
            </w:r>
            <w:r w:rsidRPr="004A0491">
              <w:rPr>
                <w:rFonts w:hint="eastAsia"/>
              </w:rPr>
              <w:t>分</w:t>
            </w:r>
          </w:p>
        </w:tc>
      </w:tr>
    </w:tbl>
    <w:p w:rsidR="00BF4006" w:rsidRDefault="00BF4006">
      <w:pPr>
        <w:tabs>
          <w:tab w:val="left" w:pos="3480"/>
        </w:tabs>
        <w:jc w:val="left"/>
      </w:pPr>
    </w:p>
    <w:p w:rsidR="00BF4006" w:rsidRDefault="00BF4006">
      <w:pPr>
        <w:numPr>
          <w:ilvl w:val="0"/>
          <w:numId w:val="2"/>
        </w:numPr>
        <w:tabs>
          <w:tab w:val="left" w:pos="3480"/>
        </w:tabs>
        <w:jc w:val="left"/>
        <w:rPr>
          <w:b/>
          <w:bCs/>
        </w:rPr>
      </w:pPr>
      <w:r>
        <w:rPr>
          <w:rFonts w:hint="eastAsia"/>
          <w:b/>
          <w:bCs/>
        </w:rPr>
        <w:t>专业理论考核评分标准</w:t>
      </w:r>
    </w:p>
    <w:tbl>
      <w:tblPr>
        <w:tblW w:w="909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9"/>
        <w:gridCol w:w="3441"/>
        <w:gridCol w:w="2720"/>
      </w:tblGrid>
      <w:tr w:rsidR="00BF4006" w:rsidRPr="004A0491" w:rsidTr="00A02B63">
        <w:trPr>
          <w:trHeight w:val="126"/>
          <w:jc w:val="center"/>
        </w:trPr>
        <w:tc>
          <w:tcPr>
            <w:tcW w:w="2929" w:type="dxa"/>
            <w:vAlign w:val="center"/>
          </w:tcPr>
          <w:p w:rsidR="00BF4006" w:rsidRPr="004A0491" w:rsidRDefault="00BF4006" w:rsidP="00A02B63">
            <w:pPr>
              <w:tabs>
                <w:tab w:val="left" w:pos="3480"/>
              </w:tabs>
              <w:jc w:val="center"/>
            </w:pPr>
            <w:r w:rsidRPr="004A0491">
              <w:t>80</w:t>
            </w:r>
            <w:r w:rsidRPr="004A0491">
              <w:rPr>
                <w:rFonts w:hint="eastAsia"/>
              </w:rPr>
              <w:t>分</w:t>
            </w:r>
            <w:r w:rsidRPr="004A0491">
              <w:t>-100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3441" w:type="dxa"/>
            <w:vAlign w:val="center"/>
          </w:tcPr>
          <w:p w:rsidR="00BF4006" w:rsidRPr="004A0491" w:rsidRDefault="00BF4006" w:rsidP="00A02B63">
            <w:pPr>
              <w:tabs>
                <w:tab w:val="left" w:pos="3480"/>
              </w:tabs>
              <w:jc w:val="center"/>
            </w:pPr>
            <w:r w:rsidRPr="004A0491">
              <w:t>60</w:t>
            </w:r>
            <w:r w:rsidRPr="004A0491">
              <w:rPr>
                <w:rFonts w:hint="eastAsia"/>
              </w:rPr>
              <w:t>分</w:t>
            </w:r>
            <w:r w:rsidRPr="004A0491">
              <w:t>-80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2720" w:type="dxa"/>
            <w:vAlign w:val="center"/>
          </w:tcPr>
          <w:p w:rsidR="00BF4006" w:rsidRPr="004A0491" w:rsidRDefault="00BF4006" w:rsidP="00A02B63">
            <w:pPr>
              <w:tabs>
                <w:tab w:val="left" w:pos="3480"/>
              </w:tabs>
              <w:jc w:val="center"/>
            </w:pPr>
            <w:r w:rsidRPr="004A0491">
              <w:t>60</w:t>
            </w:r>
            <w:r w:rsidRPr="004A0491">
              <w:rPr>
                <w:rFonts w:hint="eastAsia"/>
              </w:rPr>
              <w:t>分以下</w:t>
            </w:r>
          </w:p>
        </w:tc>
      </w:tr>
      <w:tr w:rsidR="00BF4006" w:rsidRPr="004A0491" w:rsidTr="005628F1">
        <w:trPr>
          <w:trHeight w:val="782"/>
          <w:jc w:val="center"/>
        </w:trPr>
        <w:tc>
          <w:tcPr>
            <w:tcW w:w="2929" w:type="dxa"/>
          </w:tcPr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问题的表述清晰、明确、规范；</w:t>
            </w:r>
          </w:p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对专业知识具有一定的深度和广度；</w:t>
            </w:r>
          </w:p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分析解决问题的能力强。</w:t>
            </w:r>
          </w:p>
        </w:tc>
        <w:tc>
          <w:tcPr>
            <w:tcW w:w="3441" w:type="dxa"/>
          </w:tcPr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问题的表述比较清晰、明确、规范；</w:t>
            </w:r>
          </w:p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专业知识具有一定的深度和广度；</w:t>
            </w:r>
          </w:p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分析解决问题的能力一般。</w:t>
            </w:r>
          </w:p>
        </w:tc>
        <w:tc>
          <w:tcPr>
            <w:tcW w:w="2720" w:type="dxa"/>
          </w:tcPr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问题的表述不清晰、明确、规范；</w:t>
            </w:r>
          </w:p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专业知识没有深度和广度；</w:t>
            </w:r>
          </w:p>
          <w:p w:rsidR="00BF4006" w:rsidRPr="004A0491" w:rsidRDefault="00BF4006">
            <w:pPr>
              <w:tabs>
                <w:tab w:val="left" w:pos="3480"/>
              </w:tabs>
              <w:jc w:val="left"/>
            </w:pPr>
            <w:r w:rsidRPr="004A0491">
              <w:rPr>
                <w:rFonts w:hint="eastAsia"/>
              </w:rPr>
              <w:t>分析解决问题的能力差。</w:t>
            </w:r>
          </w:p>
        </w:tc>
      </w:tr>
    </w:tbl>
    <w:p w:rsidR="00BF4006" w:rsidRDefault="00BF4006">
      <w:pPr>
        <w:tabs>
          <w:tab w:val="left" w:pos="3480"/>
        </w:tabs>
        <w:jc w:val="left"/>
      </w:pPr>
    </w:p>
    <w:p w:rsidR="00BF4006" w:rsidRDefault="00BF4006">
      <w:pPr>
        <w:numPr>
          <w:ilvl w:val="0"/>
          <w:numId w:val="2"/>
        </w:numPr>
        <w:tabs>
          <w:tab w:val="left" w:pos="3480"/>
        </w:tabs>
        <w:jc w:val="left"/>
        <w:rPr>
          <w:b/>
          <w:bCs/>
        </w:rPr>
      </w:pPr>
      <w:r>
        <w:rPr>
          <w:rFonts w:hint="eastAsia"/>
          <w:b/>
          <w:bCs/>
        </w:rPr>
        <w:t>专业外语语言表达能力测试办法。</w:t>
      </w:r>
    </w:p>
    <w:tbl>
      <w:tblPr>
        <w:tblW w:w="8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4"/>
        <w:gridCol w:w="2841"/>
        <w:gridCol w:w="2675"/>
      </w:tblGrid>
      <w:tr w:rsidR="00BF4006" w:rsidRPr="004A0491" w:rsidTr="005628F1">
        <w:trPr>
          <w:jc w:val="center"/>
        </w:trPr>
        <w:tc>
          <w:tcPr>
            <w:tcW w:w="2554" w:type="dxa"/>
          </w:tcPr>
          <w:p w:rsidR="00BF4006" w:rsidRPr="004A0491" w:rsidRDefault="00BF4006">
            <w:pPr>
              <w:jc w:val="center"/>
            </w:pPr>
            <w:r w:rsidRPr="004A0491">
              <w:t>16</w:t>
            </w:r>
            <w:r w:rsidRPr="004A0491">
              <w:rPr>
                <w:rFonts w:hint="eastAsia"/>
              </w:rPr>
              <w:t>分</w:t>
            </w:r>
            <w:r w:rsidRPr="004A0491">
              <w:t>-20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2841" w:type="dxa"/>
          </w:tcPr>
          <w:p w:rsidR="00BF4006" w:rsidRPr="004A0491" w:rsidRDefault="00BF4006">
            <w:pPr>
              <w:jc w:val="center"/>
            </w:pPr>
            <w:r w:rsidRPr="004A0491">
              <w:t>8</w:t>
            </w:r>
            <w:r w:rsidRPr="004A0491">
              <w:rPr>
                <w:rFonts w:hint="eastAsia"/>
              </w:rPr>
              <w:t>分</w:t>
            </w:r>
            <w:r w:rsidRPr="004A0491">
              <w:t>-15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2675" w:type="dxa"/>
          </w:tcPr>
          <w:p w:rsidR="00BF4006" w:rsidRPr="004A0491" w:rsidRDefault="00BF4006">
            <w:pPr>
              <w:jc w:val="center"/>
            </w:pPr>
            <w:r w:rsidRPr="004A0491">
              <w:t>8</w:t>
            </w:r>
            <w:r w:rsidRPr="004A0491">
              <w:rPr>
                <w:rFonts w:hint="eastAsia"/>
              </w:rPr>
              <w:t>分以下</w:t>
            </w:r>
          </w:p>
        </w:tc>
      </w:tr>
      <w:tr w:rsidR="00BF4006" w:rsidRPr="004A0491" w:rsidTr="005628F1">
        <w:trPr>
          <w:jc w:val="center"/>
        </w:trPr>
        <w:tc>
          <w:tcPr>
            <w:tcW w:w="2554" w:type="dxa"/>
          </w:tcPr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发音标准；</w:t>
            </w:r>
          </w:p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语法正确；</w:t>
            </w:r>
          </w:p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语言表达清楚流畅。</w:t>
            </w:r>
          </w:p>
        </w:tc>
        <w:tc>
          <w:tcPr>
            <w:tcW w:w="2841" w:type="dxa"/>
          </w:tcPr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发音较标准；</w:t>
            </w:r>
          </w:p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语法较正确；</w:t>
            </w:r>
          </w:p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语言表达较清楚流畅。</w:t>
            </w:r>
          </w:p>
        </w:tc>
        <w:tc>
          <w:tcPr>
            <w:tcW w:w="2675" w:type="dxa"/>
          </w:tcPr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发音不标准；</w:t>
            </w:r>
          </w:p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语法不正确；</w:t>
            </w:r>
          </w:p>
          <w:p w:rsidR="00BF4006" w:rsidRPr="004A0491" w:rsidRDefault="00BF4006">
            <w:pPr>
              <w:jc w:val="center"/>
            </w:pPr>
            <w:r w:rsidRPr="004A0491">
              <w:rPr>
                <w:rFonts w:hint="eastAsia"/>
              </w:rPr>
              <w:t>语言表达不清楚流畅。</w:t>
            </w:r>
          </w:p>
        </w:tc>
      </w:tr>
    </w:tbl>
    <w:p w:rsidR="00BF4006" w:rsidRDefault="00BF4006">
      <w:pPr>
        <w:tabs>
          <w:tab w:val="left" w:pos="3480"/>
        </w:tabs>
        <w:jc w:val="left"/>
      </w:pPr>
    </w:p>
    <w:p w:rsidR="00BF4006" w:rsidRDefault="00BF4006">
      <w:pPr>
        <w:tabs>
          <w:tab w:val="left" w:pos="3480"/>
        </w:tabs>
        <w:jc w:val="left"/>
        <w:rPr>
          <w:b/>
          <w:bCs/>
        </w:rPr>
      </w:pPr>
      <w:r>
        <w:rPr>
          <w:b/>
          <w:bCs/>
        </w:rPr>
        <w:t>4</w:t>
      </w:r>
      <w:r>
        <w:rPr>
          <w:rFonts w:hint="eastAsia"/>
          <w:b/>
          <w:bCs/>
        </w:rPr>
        <w:t>专业型硕士技能测试</w:t>
      </w:r>
    </w:p>
    <w:p w:rsidR="00BF4006" w:rsidRDefault="00BF4006" w:rsidP="005628F1">
      <w:pPr>
        <w:widowControl/>
        <w:numPr>
          <w:ilvl w:val="0"/>
          <w:numId w:val="3"/>
        </w:numPr>
        <w:jc w:val="left"/>
        <w:rPr>
          <w:rFonts w:ascii="宋体" w:cs="宋体"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实战能力</w:t>
      </w:r>
    </w:p>
    <w:p w:rsidR="00BF4006" w:rsidRDefault="00BF4006" w:rsidP="005628F1">
      <w:pPr>
        <w:widowControl/>
        <w:jc w:val="left"/>
        <w:rPr>
          <w:rFonts w:ascii="宋体" w:cs="宋体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t>1.</w:t>
      </w:r>
      <w:r>
        <w:rPr>
          <w:rFonts w:ascii="宋体" w:hAnsi="宋体" w:cs="宋体" w:hint="eastAsia"/>
          <w:kern w:val="0"/>
          <w:szCs w:val="24"/>
        </w:rPr>
        <w:t>分别组织男女考生进行比赛。赛制一局，</w:t>
      </w:r>
      <w:r>
        <w:rPr>
          <w:rFonts w:ascii="宋体" w:hAnsi="宋体" w:cs="宋体"/>
          <w:kern w:val="0"/>
          <w:szCs w:val="24"/>
        </w:rPr>
        <w:t>21</w:t>
      </w:r>
      <w:r>
        <w:rPr>
          <w:rFonts w:ascii="宋体" w:hAnsi="宋体" w:cs="宋体" w:hint="eastAsia"/>
          <w:kern w:val="0"/>
          <w:szCs w:val="24"/>
        </w:rPr>
        <w:t>分每球得分</w:t>
      </w:r>
      <w:r>
        <w:rPr>
          <w:rFonts w:ascii="宋体" w:hAnsi="宋体" w:cs="宋体"/>
          <w:kern w:val="0"/>
          <w:szCs w:val="24"/>
        </w:rPr>
        <w:t>,11</w:t>
      </w:r>
      <w:r>
        <w:rPr>
          <w:rFonts w:ascii="宋体" w:hAnsi="宋体" w:cs="宋体" w:hint="eastAsia"/>
          <w:kern w:val="0"/>
          <w:szCs w:val="24"/>
        </w:rPr>
        <w:t>分交换场地，先到</w:t>
      </w:r>
      <w:r>
        <w:rPr>
          <w:rFonts w:ascii="宋体" w:hAnsi="宋体" w:cs="宋体"/>
          <w:kern w:val="0"/>
          <w:szCs w:val="24"/>
        </w:rPr>
        <w:t>21</w:t>
      </w:r>
      <w:r>
        <w:rPr>
          <w:rFonts w:ascii="宋体" w:hAnsi="宋体" w:cs="宋体" w:hint="eastAsia"/>
          <w:kern w:val="0"/>
          <w:szCs w:val="24"/>
        </w:rPr>
        <w:t>分为获胜</w:t>
      </w:r>
      <w:r>
        <w:rPr>
          <w:rFonts w:ascii="宋体" w:hAnsi="宋体" w:cs="宋体"/>
          <w:kern w:val="0"/>
          <w:szCs w:val="24"/>
        </w:rPr>
        <w:t>(20:20</w:t>
      </w:r>
      <w:r>
        <w:rPr>
          <w:rFonts w:ascii="宋体" w:hAnsi="宋体" w:cs="宋体" w:hint="eastAsia"/>
          <w:kern w:val="0"/>
          <w:szCs w:val="24"/>
        </w:rPr>
        <w:t>不加分</w:t>
      </w:r>
      <w:r>
        <w:rPr>
          <w:rFonts w:ascii="宋体" w:hAnsi="宋体" w:cs="宋体"/>
          <w:kern w:val="0"/>
          <w:szCs w:val="24"/>
        </w:rPr>
        <w:t>)</w:t>
      </w:r>
      <w:r>
        <w:rPr>
          <w:rFonts w:ascii="宋体" w:hAnsi="宋体" w:cs="宋体" w:hint="eastAsia"/>
          <w:kern w:val="0"/>
          <w:szCs w:val="24"/>
        </w:rPr>
        <w:t>。</w:t>
      </w:r>
      <w:r>
        <w:rPr>
          <w:rFonts w:ascii="宋体" w:cs="宋体"/>
          <w:kern w:val="0"/>
          <w:szCs w:val="24"/>
        </w:rPr>
        <w:br/>
      </w:r>
      <w:r>
        <w:rPr>
          <w:rFonts w:ascii="宋体" w:hAnsi="宋体" w:cs="宋体"/>
          <w:kern w:val="0"/>
          <w:szCs w:val="24"/>
        </w:rPr>
        <w:t>(1)6</w:t>
      </w:r>
      <w:r>
        <w:rPr>
          <w:rFonts w:ascii="宋体" w:hAnsi="宋体" w:cs="宋体" w:hint="eastAsia"/>
          <w:kern w:val="0"/>
          <w:szCs w:val="24"/>
        </w:rPr>
        <w:t>人（含）以内进行单循环赛，决出全部名次。考生的上场顺序由抽签决定。</w:t>
      </w:r>
      <w:r>
        <w:rPr>
          <w:rFonts w:ascii="宋体" w:cs="宋体"/>
          <w:kern w:val="0"/>
          <w:szCs w:val="24"/>
        </w:rPr>
        <w:br/>
      </w:r>
      <w:r>
        <w:rPr>
          <w:rFonts w:ascii="宋体" w:hAnsi="宋体" w:cs="宋体"/>
          <w:kern w:val="0"/>
          <w:szCs w:val="24"/>
        </w:rPr>
        <w:t>(2)6</w:t>
      </w:r>
      <w:r>
        <w:rPr>
          <w:rFonts w:ascii="宋体" w:hAnsi="宋体" w:cs="宋体" w:hint="eastAsia"/>
          <w:kern w:val="0"/>
          <w:szCs w:val="24"/>
        </w:rPr>
        <w:t>人以上采用阶段赛方法，第一阶段分组循环赛，第二阶段淘汰赛。第一阶段：</w:t>
      </w:r>
      <w:r>
        <w:rPr>
          <w:rFonts w:ascii="宋体" w:hAnsi="宋体" w:cs="宋体"/>
          <w:kern w:val="0"/>
          <w:szCs w:val="24"/>
        </w:rPr>
        <w:t>7</w:t>
      </w:r>
      <w:r>
        <w:rPr>
          <w:rFonts w:ascii="宋体" w:hAnsi="宋体" w:cs="宋体" w:hint="eastAsia"/>
          <w:kern w:val="0"/>
          <w:szCs w:val="24"/>
        </w:rPr>
        <w:t>至</w:t>
      </w:r>
      <w:r>
        <w:rPr>
          <w:rFonts w:ascii="宋体" w:hAnsi="宋体" w:cs="宋体"/>
          <w:kern w:val="0"/>
          <w:szCs w:val="24"/>
        </w:rPr>
        <w:t>12 </w:t>
      </w:r>
      <w:r>
        <w:rPr>
          <w:rFonts w:ascii="宋体" w:hAnsi="宋体" w:cs="宋体" w:hint="eastAsia"/>
          <w:kern w:val="0"/>
          <w:szCs w:val="24"/>
        </w:rPr>
        <w:t>人分为两组，</w:t>
      </w:r>
      <w:r>
        <w:rPr>
          <w:rFonts w:ascii="宋体" w:hAnsi="宋体" w:cs="宋体"/>
          <w:kern w:val="0"/>
          <w:szCs w:val="24"/>
        </w:rPr>
        <w:t>12</w:t>
      </w:r>
      <w:r>
        <w:rPr>
          <w:rFonts w:ascii="宋体" w:hAnsi="宋体" w:cs="宋体" w:hint="eastAsia"/>
          <w:kern w:val="0"/>
          <w:szCs w:val="24"/>
        </w:rPr>
        <w:t>人以上分为四组。</w:t>
      </w:r>
      <w:r>
        <w:rPr>
          <w:rFonts w:ascii="宋体" w:cs="宋体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例，运动健将</w:t>
      </w:r>
      <w:r>
        <w:rPr>
          <w:rFonts w:ascii="宋体" w:hAnsi="宋体" w:cs="宋体"/>
          <w:kern w:val="0"/>
          <w:szCs w:val="24"/>
        </w:rPr>
        <w:t>2</w:t>
      </w:r>
      <w:r>
        <w:rPr>
          <w:rFonts w:ascii="宋体" w:hAnsi="宋体" w:cs="宋体" w:hint="eastAsia"/>
          <w:kern w:val="0"/>
          <w:szCs w:val="24"/>
        </w:rPr>
        <w:t>人，抽签先确定</w:t>
      </w:r>
      <w:r>
        <w:rPr>
          <w:rFonts w:ascii="宋体" w:hAnsi="宋体" w:cs="宋体"/>
          <w:kern w:val="0"/>
          <w:szCs w:val="24"/>
        </w:rPr>
        <w:t>1</w:t>
      </w:r>
      <w:r>
        <w:rPr>
          <w:rFonts w:ascii="宋体" w:hAnsi="宋体" w:cs="宋体" w:hint="eastAsia"/>
          <w:kern w:val="0"/>
          <w:szCs w:val="24"/>
        </w:rPr>
        <w:t>、</w:t>
      </w:r>
      <w:r>
        <w:rPr>
          <w:rFonts w:ascii="宋体" w:hAnsi="宋体" w:cs="宋体"/>
          <w:kern w:val="0"/>
          <w:szCs w:val="24"/>
        </w:rPr>
        <w:t>2</w:t>
      </w:r>
      <w:r>
        <w:rPr>
          <w:rFonts w:ascii="宋体" w:hAnsi="宋体" w:cs="宋体" w:hint="eastAsia"/>
          <w:kern w:val="0"/>
          <w:szCs w:val="24"/>
        </w:rPr>
        <w:t>号签位；一级运动员</w:t>
      </w:r>
      <w:r>
        <w:rPr>
          <w:rFonts w:ascii="宋体" w:hAnsi="宋体" w:cs="宋体"/>
          <w:kern w:val="0"/>
          <w:szCs w:val="24"/>
        </w:rPr>
        <w:t>3</w:t>
      </w:r>
      <w:r>
        <w:rPr>
          <w:rFonts w:ascii="宋体" w:hAnsi="宋体" w:cs="宋体" w:hint="eastAsia"/>
          <w:kern w:val="0"/>
          <w:szCs w:val="24"/>
        </w:rPr>
        <w:t>人，起始签位从</w:t>
      </w:r>
      <w:r>
        <w:rPr>
          <w:rFonts w:ascii="宋体" w:hAnsi="宋体" w:cs="宋体"/>
          <w:kern w:val="0"/>
          <w:szCs w:val="24"/>
        </w:rPr>
        <w:t>3</w:t>
      </w:r>
      <w:r>
        <w:rPr>
          <w:rFonts w:ascii="宋体" w:hAnsi="宋体" w:cs="宋体" w:hint="eastAsia"/>
          <w:kern w:val="0"/>
          <w:szCs w:val="24"/>
        </w:rPr>
        <w:t>号开始，抽签确定</w:t>
      </w:r>
      <w:r>
        <w:rPr>
          <w:rFonts w:ascii="宋体" w:hAnsi="宋体" w:cs="宋体"/>
          <w:kern w:val="0"/>
          <w:szCs w:val="24"/>
        </w:rPr>
        <w:t>3,4,5</w:t>
      </w:r>
      <w:r>
        <w:rPr>
          <w:rFonts w:ascii="宋体" w:hAnsi="宋体" w:cs="宋体" w:hint="eastAsia"/>
          <w:kern w:val="0"/>
          <w:szCs w:val="24"/>
        </w:rPr>
        <w:t>号签位；二级运动员起始签位从</w:t>
      </w:r>
      <w:r>
        <w:rPr>
          <w:rFonts w:ascii="宋体" w:hAnsi="宋体" w:cs="宋体"/>
          <w:kern w:val="0"/>
          <w:szCs w:val="24"/>
        </w:rPr>
        <w:t>6</w:t>
      </w:r>
      <w:r>
        <w:rPr>
          <w:rFonts w:ascii="宋体" w:hAnsi="宋体" w:cs="宋体" w:hint="eastAsia"/>
          <w:kern w:val="0"/>
          <w:szCs w:val="24"/>
        </w:rPr>
        <w:t>号开始。</w:t>
      </w:r>
      <w:r>
        <w:rPr>
          <w:rFonts w:ascii="宋体" w:cs="宋体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以此类推。签位确定后，按蛇形排列方法进行分组。</w:t>
      </w:r>
      <w:r>
        <w:rPr>
          <w:rFonts w:ascii="宋体" w:cs="宋体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第二阶段：</w:t>
      </w:r>
      <w:r>
        <w:rPr>
          <w:rFonts w:ascii="宋体" w:hAnsi="宋体" w:cs="宋体"/>
          <w:kern w:val="0"/>
          <w:szCs w:val="24"/>
        </w:rPr>
        <w:t>7</w:t>
      </w:r>
      <w:r>
        <w:rPr>
          <w:rFonts w:ascii="宋体" w:hAnsi="宋体" w:cs="宋体" w:hint="eastAsia"/>
          <w:kern w:val="0"/>
          <w:szCs w:val="24"/>
        </w:rPr>
        <w:t>至</w:t>
      </w:r>
      <w:r>
        <w:rPr>
          <w:rFonts w:ascii="宋体" w:hAnsi="宋体" w:cs="宋体"/>
          <w:kern w:val="0"/>
          <w:szCs w:val="24"/>
        </w:rPr>
        <w:t>12</w:t>
      </w:r>
      <w:r>
        <w:rPr>
          <w:rFonts w:ascii="宋体" w:hAnsi="宋体" w:cs="宋体" w:hint="eastAsia"/>
          <w:kern w:val="0"/>
          <w:szCs w:val="24"/>
        </w:rPr>
        <w:t>人决出小组名次后，进行交叉淘汰决出全部名次。第一组第一对阵第二组第二。第二组第一对阵第一组第二。以此类推。</w:t>
      </w:r>
      <w:r>
        <w:rPr>
          <w:rFonts w:ascii="宋体" w:cs="宋体"/>
          <w:kern w:val="0"/>
          <w:szCs w:val="24"/>
        </w:rPr>
        <w:br/>
      </w:r>
      <w:r>
        <w:rPr>
          <w:rFonts w:ascii="宋体" w:hAnsi="宋体" w:cs="宋体"/>
          <w:kern w:val="0"/>
          <w:szCs w:val="24"/>
        </w:rPr>
        <w:t>12</w:t>
      </w:r>
      <w:r>
        <w:rPr>
          <w:rFonts w:ascii="宋体" w:hAnsi="宋体" w:cs="宋体" w:hint="eastAsia"/>
          <w:kern w:val="0"/>
          <w:szCs w:val="24"/>
        </w:rPr>
        <w:t>人以上决出小组名次后，进行同名次淘汰决出全部名次。第一组第一对阵第三组一。</w:t>
      </w:r>
      <w:r>
        <w:rPr>
          <w:rFonts w:ascii="宋体" w:cs="宋体"/>
          <w:kern w:val="0"/>
          <w:szCs w:val="24"/>
        </w:rPr>
        <w:t> </w:t>
      </w:r>
      <w:r>
        <w:rPr>
          <w:rFonts w:ascii="宋体" w:hAnsi="宋体" w:cs="宋体" w:hint="eastAsia"/>
          <w:kern w:val="0"/>
          <w:szCs w:val="24"/>
        </w:rPr>
        <w:t>第二组第一对阵第四组第一。以此类推。</w:t>
      </w:r>
      <w:r>
        <w:rPr>
          <w:rFonts w:ascii="宋体" w:cs="宋体"/>
          <w:kern w:val="0"/>
          <w:szCs w:val="24"/>
        </w:rPr>
        <w:br/>
      </w:r>
      <w:r>
        <w:rPr>
          <w:rFonts w:ascii="宋体" w:hAnsi="宋体" w:cs="宋体" w:hint="eastAsia"/>
          <w:kern w:val="0"/>
          <w:szCs w:val="24"/>
        </w:rPr>
        <w:t>其他内容参照中国羽毛球协会审定的羽毛球竞赛规则执行。</w:t>
      </w:r>
    </w:p>
    <w:p w:rsidR="00BF4006" w:rsidRPr="005628F1" w:rsidRDefault="00BF4006" w:rsidP="005628F1">
      <w:pPr>
        <w:widowControl/>
        <w:jc w:val="left"/>
        <w:rPr>
          <w:rFonts w:ascii="宋体" w:cs="宋体"/>
          <w:kern w:val="0"/>
          <w:szCs w:val="24"/>
        </w:rPr>
      </w:pPr>
      <w:r>
        <w:rPr>
          <w:rFonts w:ascii="宋体" w:cs="宋体"/>
          <w:kern w:val="0"/>
          <w:szCs w:val="24"/>
        </w:rPr>
        <w:t>2.</w:t>
      </w:r>
      <w:r>
        <w:rPr>
          <w:rFonts w:ascii="宋体" w:hAnsi="宋体" w:cs="宋体" w:hint="eastAsia"/>
          <w:kern w:val="0"/>
          <w:szCs w:val="24"/>
        </w:rPr>
        <w:t>比赛成绩</w:t>
      </w:r>
      <w:r>
        <w:rPr>
          <w:rFonts w:ascii="宋体" w:hAnsi="宋体" w:cs="宋体"/>
          <w:kern w:val="0"/>
          <w:szCs w:val="24"/>
        </w:rPr>
        <w:t>=</w:t>
      </w:r>
      <w:r>
        <w:rPr>
          <w:rFonts w:ascii="宋体" w:hAnsi="宋体" w:cs="宋体" w:hint="eastAsia"/>
          <w:kern w:val="0"/>
          <w:szCs w:val="24"/>
        </w:rPr>
        <w:t>（</w:t>
      </w:r>
      <w:r>
        <w:rPr>
          <w:rFonts w:ascii="宋体" w:hAnsi="宋体" w:cs="宋体"/>
          <w:kern w:val="0"/>
          <w:szCs w:val="24"/>
        </w:rPr>
        <w:t>N-R+1</w:t>
      </w:r>
      <w:r>
        <w:rPr>
          <w:rFonts w:ascii="宋体" w:hAnsi="宋体" w:cs="宋体" w:hint="eastAsia"/>
          <w:kern w:val="0"/>
          <w:szCs w:val="24"/>
        </w:rPr>
        <w:t>）</w:t>
      </w:r>
      <w:r>
        <w:rPr>
          <w:rFonts w:ascii="宋体" w:hAnsi="宋体" w:cs="宋体"/>
          <w:kern w:val="0"/>
          <w:szCs w:val="24"/>
        </w:rPr>
        <w:t>/N*80+120</w:t>
      </w:r>
      <w:r>
        <w:rPr>
          <w:rFonts w:ascii="宋体" w:hAnsi="宋体" w:cs="宋体" w:hint="eastAsia"/>
          <w:kern w:val="0"/>
          <w:szCs w:val="24"/>
        </w:rPr>
        <w:t>；其中</w:t>
      </w:r>
      <w:r>
        <w:rPr>
          <w:rFonts w:ascii="宋体" w:hAnsi="宋体" w:cs="宋体"/>
          <w:kern w:val="0"/>
          <w:szCs w:val="24"/>
        </w:rPr>
        <w:t>N</w:t>
      </w:r>
      <w:r>
        <w:rPr>
          <w:rFonts w:ascii="宋体" w:hAnsi="宋体" w:cs="宋体" w:hint="eastAsia"/>
          <w:kern w:val="0"/>
          <w:szCs w:val="24"/>
        </w:rPr>
        <w:t>为总人数，</w:t>
      </w:r>
      <w:r>
        <w:rPr>
          <w:rFonts w:ascii="宋体" w:hAnsi="宋体" w:cs="宋体"/>
          <w:kern w:val="0"/>
          <w:szCs w:val="24"/>
        </w:rPr>
        <w:t>R</w:t>
      </w:r>
      <w:r>
        <w:rPr>
          <w:rFonts w:ascii="宋体" w:hAnsi="宋体" w:cs="宋体" w:hint="eastAsia"/>
          <w:kern w:val="0"/>
          <w:szCs w:val="24"/>
        </w:rPr>
        <w:t>为名次</w:t>
      </w:r>
    </w:p>
    <w:p w:rsidR="00BF4006" w:rsidRDefault="00BF4006" w:rsidP="005628F1">
      <w:pPr>
        <w:widowControl/>
        <w:jc w:val="left"/>
        <w:rPr>
          <w:rFonts w:ascii="宋体" w:cs="宋体"/>
          <w:kern w:val="0"/>
          <w:szCs w:val="24"/>
        </w:rPr>
      </w:pPr>
    </w:p>
    <w:p w:rsidR="00BF4006" w:rsidRDefault="00BF4006">
      <w:pPr>
        <w:widowControl/>
        <w:jc w:val="left"/>
        <w:rPr>
          <w:rFonts w:ascii="宋体" w:cs="宋体"/>
          <w:kern w:val="0"/>
          <w:szCs w:val="24"/>
        </w:rPr>
      </w:pPr>
      <w:r>
        <w:t>B</w:t>
      </w:r>
      <w:r>
        <w:rPr>
          <w:rFonts w:hint="eastAsia"/>
        </w:rPr>
        <w:t>）</w:t>
      </w:r>
      <w:r>
        <w:rPr>
          <w:rFonts w:hint="eastAsia"/>
          <w:b/>
          <w:bCs/>
        </w:rPr>
        <w:t>实战技术测评评分标准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4173"/>
      </w:tblGrid>
      <w:tr w:rsidR="00BF4006" w:rsidRPr="004A0491" w:rsidTr="005628F1">
        <w:trPr>
          <w:jc w:val="center"/>
        </w:trPr>
        <w:tc>
          <w:tcPr>
            <w:tcW w:w="2840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t>80-100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2841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t>60-80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4173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t>60</w:t>
            </w:r>
            <w:r w:rsidRPr="004A0491">
              <w:rPr>
                <w:rFonts w:hint="eastAsia"/>
              </w:rPr>
              <w:t>分以下</w:t>
            </w:r>
          </w:p>
        </w:tc>
      </w:tr>
      <w:tr w:rsidR="00BF4006" w:rsidRPr="004A0491" w:rsidTr="005628F1">
        <w:trPr>
          <w:jc w:val="center"/>
        </w:trPr>
        <w:tc>
          <w:tcPr>
            <w:tcW w:w="2840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rPr>
                <w:rFonts w:hint="eastAsia"/>
              </w:rPr>
              <w:t>技术动作规范、步法灵活、战术运用合理、击球意图明确且质量高，整个动作协调，落点好</w:t>
            </w:r>
          </w:p>
        </w:tc>
        <w:tc>
          <w:tcPr>
            <w:tcW w:w="2841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rPr>
                <w:rFonts w:hint="eastAsia"/>
              </w:rPr>
              <w:t>技术动作较规范、步法相对灵活、战术运用较合理、击球意图一般且质量一般，整个动作较协调，落点一般</w:t>
            </w:r>
          </w:p>
        </w:tc>
        <w:tc>
          <w:tcPr>
            <w:tcW w:w="4173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rPr>
                <w:rFonts w:hint="eastAsia"/>
              </w:rPr>
              <w:t>技术动作不够规范、步法笨重、无战术运用、击球意图不明确且质量低，回球偶然性较大，整个动作不合理且有明显错误，落点差</w:t>
            </w:r>
          </w:p>
        </w:tc>
      </w:tr>
    </w:tbl>
    <w:p w:rsidR="00BF4006" w:rsidRDefault="00BF4006">
      <w:pPr>
        <w:widowControl/>
        <w:jc w:val="left"/>
      </w:pPr>
    </w:p>
    <w:p w:rsidR="00BF4006" w:rsidRDefault="00BF4006">
      <w:pPr>
        <w:numPr>
          <w:ilvl w:val="0"/>
          <w:numId w:val="5"/>
        </w:numPr>
        <w:tabs>
          <w:tab w:val="left" w:pos="3480"/>
        </w:tabs>
        <w:jc w:val="left"/>
        <w:rPr>
          <w:b/>
          <w:bCs/>
        </w:rPr>
      </w:pPr>
      <w:r>
        <w:rPr>
          <w:rFonts w:hint="eastAsia"/>
          <w:b/>
          <w:bCs/>
        </w:rPr>
        <w:t>学术型硕士技能测试</w:t>
      </w:r>
    </w:p>
    <w:p w:rsidR="00BF4006" w:rsidRDefault="00BF4006" w:rsidP="004A796F">
      <w:pPr>
        <w:tabs>
          <w:tab w:val="left" w:pos="3480"/>
        </w:tabs>
        <w:jc w:val="left"/>
        <w:rPr>
          <w:rFonts w:asci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）专项</w:t>
      </w:r>
      <w:r>
        <w:rPr>
          <w:rFonts w:hint="eastAsia"/>
          <w:b/>
          <w:bCs/>
        </w:rPr>
        <w:t>技术测试</w:t>
      </w:r>
    </w:p>
    <w:p w:rsidR="00BF4006" w:rsidRDefault="00BF4006">
      <w:pPr>
        <w:tabs>
          <w:tab w:val="left" w:pos="3480"/>
        </w:tabs>
        <w:jc w:val="left"/>
        <w:rPr>
          <w:rFonts w:ascii="宋体"/>
          <w:b/>
          <w:bCs/>
          <w:szCs w:val="21"/>
        </w:rPr>
      </w:pPr>
      <w:r>
        <w:rPr>
          <w:rFonts w:hint="eastAsia"/>
          <w:b/>
          <w:bCs/>
        </w:rPr>
        <w:t>在测试之前考生需选择击球区域，若前场选择右侧区域，后场自动选择左侧区域；若前场选择左侧区域，后场自动选择右侧区域。</w:t>
      </w:r>
    </w:p>
    <w:p w:rsidR="00BF4006" w:rsidRDefault="00BF4006">
      <w:pPr>
        <w:spacing w:line="340" w:lineRule="exact"/>
        <w:rPr>
          <w:rFonts w:asci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 xml:space="preserve">A) </w:t>
      </w:r>
      <w:r>
        <w:rPr>
          <w:rFonts w:ascii="宋体" w:hAnsi="宋体" w:hint="eastAsia"/>
          <w:b/>
          <w:bCs/>
          <w:szCs w:val="21"/>
        </w:rPr>
        <w:t>前场技术</w:t>
      </w:r>
      <w:r>
        <w:rPr>
          <w:rFonts w:ascii="宋体" w:hAnsi="宋体" w:hint="eastAsia"/>
          <w:b/>
          <w:bCs/>
          <w:kern w:val="0"/>
          <w:szCs w:val="21"/>
        </w:rPr>
        <w:t>（正反手放、勾、推）</w:t>
      </w:r>
    </w:p>
    <w:p w:rsidR="00BF4006" w:rsidRDefault="00BF4006">
      <w:pPr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a.</w:t>
      </w:r>
      <w:r>
        <w:rPr>
          <w:rFonts w:ascii="宋体" w:hAnsi="宋体" w:hint="eastAsia"/>
          <w:szCs w:val="21"/>
        </w:rPr>
        <w:t>测试方法：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>= 1 \* GB3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 w:hint="eastAsia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右侧场区击球（共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个球）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考生必须站在前发球线外准备，网前的抛球员在右侧抛球，考生上网并按照固定的顺序</w:t>
      </w:r>
      <w:r>
        <w:rPr>
          <w:rFonts w:ascii="宋体" w:hAnsi="宋体" w:hint="eastAsia"/>
          <w:kern w:val="0"/>
          <w:szCs w:val="21"/>
        </w:rPr>
        <w:t>放、勾、推技术把球分别击到指定的区域内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），并轮转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次。（见图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②左侧场区击球（共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个球）</w:t>
      </w:r>
    </w:p>
    <w:p w:rsidR="00BF4006" w:rsidRDefault="00BF4006" w:rsidP="00A02B63">
      <w:pPr>
        <w:spacing w:line="340" w:lineRule="exact"/>
        <w:ind w:firstLineChars="15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考生必须站在前发球线外准备，网前的抛球员在左侧抛球，考生上网并按照固定的顺序</w:t>
      </w:r>
      <w:r>
        <w:rPr>
          <w:rFonts w:ascii="宋体" w:hAnsi="宋体" w:hint="eastAsia"/>
          <w:kern w:val="0"/>
          <w:szCs w:val="21"/>
        </w:rPr>
        <w:t>勾、放、推技术把球分别击到指定的区域内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），并轮转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次。（见图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</w:p>
    <w:p w:rsidR="00BF4006" w:rsidRDefault="00BF4006">
      <w:pPr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b.</w:t>
      </w:r>
      <w:r>
        <w:rPr>
          <w:rFonts w:ascii="宋体" w:hAnsi="宋体" w:hint="eastAsia"/>
          <w:szCs w:val="21"/>
        </w:rPr>
        <w:t>测试要求：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考生必须站在前发球线外准备，落点必须严格按照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的顺序走。（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的面积都是</w:t>
      </w:r>
      <w:r>
        <w:rPr>
          <w:rFonts w:ascii="宋体" w:hAnsi="宋体"/>
          <w:szCs w:val="21"/>
        </w:rPr>
        <w:t>100 cm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100cm</w:t>
      </w:r>
      <w:r>
        <w:rPr>
          <w:rFonts w:ascii="宋体" w:hAnsi="宋体" w:hint="eastAsia"/>
          <w:szCs w:val="21"/>
        </w:rPr>
        <w:t>，从场地线的外沿测量。），</w:t>
      </w:r>
      <w:r>
        <w:rPr>
          <w:rFonts w:ascii="宋体" w:hAnsi="宋体"/>
          <w:szCs w:val="21"/>
        </w:rPr>
        <w:t>F</w:t>
      </w:r>
      <w:r>
        <w:rPr>
          <w:rFonts w:ascii="宋体" w:hAnsi="宋体" w:hint="eastAsia"/>
          <w:szCs w:val="21"/>
        </w:rPr>
        <w:t>区为测试者准备区。</w:t>
      </w:r>
    </w:p>
    <w:p w:rsidR="00BF4006" w:rsidRDefault="00BF4006">
      <w:pPr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c.</w:t>
      </w:r>
      <w:r>
        <w:rPr>
          <w:rFonts w:ascii="宋体" w:hAnsi="宋体" w:hint="eastAsia"/>
          <w:szCs w:val="21"/>
        </w:rPr>
        <w:t>评分标准：</w:t>
      </w:r>
    </w:p>
    <w:p w:rsidR="00BF4006" w:rsidRDefault="00BF4006">
      <w:p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将前场左侧或右侧区测试中进入有效区域的球数相加计算得分。</w:t>
      </w:r>
    </w:p>
    <w:p w:rsidR="00BF4006" w:rsidRDefault="00BF4006">
      <w:pPr>
        <w:spacing w:line="340" w:lineRule="exac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70" o:spid="_x0000_s1026" type="#_x0000_t75" alt="360截图20150326131848440" style="position:absolute;left:0;text-align:left;margin-left:21.75pt;margin-top:14.65pt;width:197.3pt;height:225.95pt;z-index:-251658240;visibility:visible" wrapcoords="-82 0 -82 21528 21600 21528 21600 0 -82 0">
            <v:imagedata r:id="rId5" o:title=""/>
            <w10:wrap type="tight"/>
          </v:shape>
        </w:pict>
      </w:r>
    </w:p>
    <w:p w:rsidR="00BF4006" w:rsidRDefault="00BF4006">
      <w:r>
        <w:rPr>
          <w:noProof/>
        </w:rPr>
        <w:pict>
          <v:shape id="图片 164" o:spid="_x0000_s1027" type="#_x0000_t75" alt="360截图20150326131525486" style="position:absolute;left:0;text-align:left;margin-left:233.3pt;margin-top:.1pt;width:189.05pt;height:230.2pt;z-index:-251659264;visibility:visible" wrapcoords="-86 0 -86 21530 21600 21530 21600 0 -86 0">
            <v:imagedata r:id="rId6" o:title=""/>
            <w10:wrap type="tight"/>
          </v:shape>
        </w:pict>
      </w:r>
    </w:p>
    <w:p w:rsidR="00BF4006" w:rsidRDefault="00BF4006">
      <w:pPr>
        <w:tabs>
          <w:tab w:val="left" w:pos="6951"/>
        </w:tabs>
      </w:pPr>
      <w:r>
        <w:tab/>
      </w:r>
    </w:p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/>
    <w:p w:rsidR="00BF4006" w:rsidRDefault="00BF4006">
      <w:r>
        <w:t xml:space="preserve">                           </w:t>
      </w:r>
      <w:r>
        <w:rPr>
          <w:rFonts w:hint="eastAsia"/>
        </w:rPr>
        <w:t>图</w:t>
      </w:r>
      <w:r>
        <w:t xml:space="preserve">1                            </w:t>
      </w:r>
      <w:r>
        <w:rPr>
          <w:rFonts w:hint="eastAsia"/>
        </w:rPr>
        <w:t>图</w:t>
      </w:r>
      <w:r>
        <w:t xml:space="preserve">2                     </w:t>
      </w:r>
    </w:p>
    <w:p w:rsidR="00BF4006" w:rsidRDefault="00BF4006">
      <w:pPr>
        <w:jc w:val="center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前场技术评分表</w:t>
      </w:r>
    </w:p>
    <w:tbl>
      <w:tblPr>
        <w:tblW w:w="840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900"/>
        <w:gridCol w:w="900"/>
        <w:gridCol w:w="738"/>
        <w:gridCol w:w="738"/>
        <w:gridCol w:w="739"/>
        <w:gridCol w:w="738"/>
        <w:gridCol w:w="739"/>
        <w:gridCol w:w="738"/>
        <w:gridCol w:w="739"/>
      </w:tblGrid>
      <w:tr w:rsidR="00BF4006" w:rsidRPr="004A0491">
        <w:trPr>
          <w:trHeight w:val="420"/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分值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100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95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90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85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80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75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70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65</w:t>
            </w:r>
          </w:p>
        </w:tc>
      </w:tr>
      <w:tr w:rsidR="00BF4006" w:rsidRPr="004A0491">
        <w:trPr>
          <w:trHeight w:val="420"/>
          <w:jc w:val="center"/>
        </w:trPr>
        <w:tc>
          <w:tcPr>
            <w:tcW w:w="1440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成绩（个）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16</w:t>
            </w: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个及以上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15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14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13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12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11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10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9</w:t>
            </w:r>
          </w:p>
        </w:tc>
      </w:tr>
      <w:tr w:rsidR="00BF4006" w:rsidRPr="004A0491">
        <w:trPr>
          <w:trHeight w:val="420"/>
          <w:jc w:val="center"/>
        </w:trPr>
        <w:tc>
          <w:tcPr>
            <w:tcW w:w="1440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60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55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50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45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40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35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30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25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0</w:t>
            </w:r>
          </w:p>
        </w:tc>
      </w:tr>
      <w:tr w:rsidR="00BF4006" w:rsidRPr="004A0491">
        <w:trPr>
          <w:trHeight w:val="345"/>
          <w:jc w:val="center"/>
        </w:trPr>
        <w:tc>
          <w:tcPr>
            <w:tcW w:w="1440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成绩（个）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8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0</w:t>
            </w:r>
          </w:p>
        </w:tc>
      </w:tr>
    </w:tbl>
    <w:p w:rsidR="00BF4006" w:rsidRDefault="00BF4006" w:rsidP="00D41861">
      <w:pPr>
        <w:spacing w:afterLines="50" w:line="240" w:lineRule="exact"/>
        <w:rPr>
          <w:rFonts w:ascii="宋体"/>
          <w:b/>
          <w:bCs/>
          <w:szCs w:val="21"/>
        </w:rPr>
      </w:pPr>
    </w:p>
    <w:p w:rsidR="00BF4006" w:rsidRDefault="00BF4006" w:rsidP="00D41861">
      <w:pPr>
        <w:spacing w:afterLines="50" w:line="240" w:lineRule="exact"/>
        <w:rPr>
          <w:rFonts w:asci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B)</w:t>
      </w:r>
      <w:r>
        <w:rPr>
          <w:rFonts w:ascii="宋体" w:hAnsi="宋体" w:hint="eastAsia"/>
          <w:b/>
          <w:bCs/>
          <w:szCs w:val="21"/>
        </w:rPr>
        <w:t>后场技术</w:t>
      </w:r>
      <w:r>
        <w:rPr>
          <w:rFonts w:ascii="宋体" w:hAnsi="宋体" w:hint="eastAsia"/>
          <w:b/>
          <w:bCs/>
          <w:kern w:val="0"/>
          <w:szCs w:val="21"/>
        </w:rPr>
        <w:t>（直线和斜线高远球、吊球）</w:t>
      </w:r>
    </w:p>
    <w:p w:rsidR="00BF4006" w:rsidRDefault="00BF4006" w:rsidP="00A02B63">
      <w:pPr>
        <w:numPr>
          <w:ilvl w:val="0"/>
          <w:numId w:val="7"/>
        </w:num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测试方法：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>= 1 \* GB3</w:instrText>
      </w:r>
      <w:r>
        <w:rPr>
          <w:rFonts w:ascii="宋体" w:hAnsi="宋体"/>
          <w:szCs w:val="21"/>
        </w:rPr>
        <w:fldChar w:fldCharType="separate"/>
      </w:r>
      <w:r>
        <w:rPr>
          <w:rFonts w:ascii="宋体" w:hAnsi="宋体" w:hint="eastAsia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hint="eastAsia"/>
          <w:szCs w:val="21"/>
        </w:rPr>
        <w:t>右侧场区击球（共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个球）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考生从后场底线外</w:t>
      </w:r>
      <w:r>
        <w:rPr>
          <w:rFonts w:ascii="宋体" w:hAnsi="宋体"/>
          <w:szCs w:val="21"/>
        </w:rPr>
        <w:t>H</w:t>
      </w:r>
      <w:r>
        <w:rPr>
          <w:rFonts w:ascii="宋体" w:hAnsi="宋体" w:hint="eastAsia"/>
          <w:szCs w:val="21"/>
        </w:rPr>
        <w:t>区域准备，此时发球员发平高球，考生需到右侧</w:t>
      </w:r>
      <w:r>
        <w:rPr>
          <w:rFonts w:ascii="宋体" w:hAnsi="宋体"/>
          <w:szCs w:val="21"/>
        </w:rPr>
        <w:t>Y</w:t>
      </w:r>
      <w:r>
        <w:rPr>
          <w:rFonts w:ascii="宋体" w:hAnsi="宋体" w:hint="eastAsia"/>
          <w:szCs w:val="21"/>
        </w:rPr>
        <w:t>区内按照固定的顺序：</w:t>
      </w:r>
      <w:r>
        <w:rPr>
          <w:rFonts w:ascii="宋体" w:hAnsi="宋体" w:hint="eastAsia"/>
          <w:kern w:val="0"/>
          <w:szCs w:val="21"/>
        </w:rPr>
        <w:t>吊球、高远球技术把球分别击到指定的区域内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C/E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D/F</w:t>
      </w:r>
      <w:r>
        <w:rPr>
          <w:rFonts w:ascii="宋体" w:hAnsi="宋体" w:hint="eastAsia"/>
          <w:szCs w:val="21"/>
        </w:rPr>
        <w:t>），并轮转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次。（男生回击到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区，女生回击到</w:t>
      </w:r>
      <w:r>
        <w:rPr>
          <w:rFonts w:ascii="宋体" w:hAnsi="宋体"/>
          <w:szCs w:val="21"/>
        </w:rPr>
        <w:t>E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F</w:t>
      </w:r>
      <w:r>
        <w:rPr>
          <w:rFonts w:ascii="宋体" w:hAnsi="宋体" w:hint="eastAsia"/>
          <w:szCs w:val="21"/>
        </w:rPr>
        <w:t>区，见图</w:t>
      </w:r>
      <w:r>
        <w:rPr>
          <w:rFonts w:ascii="宋体" w:hAnsi="宋体"/>
          <w:szCs w:val="21"/>
        </w:rPr>
        <w:t>3.4</w:t>
      </w:r>
      <w:r>
        <w:rPr>
          <w:rFonts w:ascii="宋体" w:hAnsi="宋体" w:hint="eastAsia"/>
          <w:szCs w:val="21"/>
        </w:rPr>
        <w:t>）如发球落点在界外考生可选择不击球，若发球落点在界内（发球有效落点为右侧</w:t>
      </w:r>
      <w:r>
        <w:rPr>
          <w:rFonts w:ascii="宋体" w:hAnsi="宋体"/>
          <w:szCs w:val="21"/>
        </w:rPr>
        <w:t>Y</w:t>
      </w:r>
      <w:r>
        <w:rPr>
          <w:rFonts w:ascii="宋体" w:hAnsi="宋体" w:hint="eastAsia"/>
          <w:szCs w:val="21"/>
        </w:rPr>
        <w:t>区，右侧</w:t>
      </w:r>
      <w:r>
        <w:rPr>
          <w:rFonts w:ascii="宋体" w:hAnsi="宋体"/>
          <w:szCs w:val="21"/>
        </w:rPr>
        <w:t>Y</w:t>
      </w:r>
      <w:r>
        <w:rPr>
          <w:rFonts w:ascii="宋体" w:hAnsi="宋体" w:hint="eastAsia"/>
          <w:szCs w:val="21"/>
        </w:rPr>
        <w:t>区的面积为</w:t>
      </w:r>
      <w:r>
        <w:rPr>
          <w:rFonts w:ascii="宋体" w:hAnsi="宋体"/>
          <w:szCs w:val="21"/>
        </w:rPr>
        <w:t>200cm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259cm)</w:t>
      </w:r>
      <w:r>
        <w:rPr>
          <w:rFonts w:ascii="宋体" w:hAnsi="宋体" w:hint="eastAsia"/>
          <w:szCs w:val="21"/>
        </w:rPr>
        <w:t>而考生未击球则计一次击球。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②左侧场区击球（共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个球）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考生从后场底线外</w:t>
      </w:r>
      <w:r>
        <w:rPr>
          <w:rFonts w:ascii="宋体" w:hAnsi="宋体"/>
          <w:szCs w:val="21"/>
        </w:rPr>
        <w:t>H</w:t>
      </w:r>
      <w:r>
        <w:rPr>
          <w:rFonts w:ascii="宋体" w:hAnsi="宋体" w:hint="eastAsia"/>
          <w:szCs w:val="21"/>
        </w:rPr>
        <w:t>区域准备，此时发球员发平高球，考生需到左侧</w:t>
      </w:r>
      <w:r>
        <w:rPr>
          <w:rFonts w:ascii="宋体" w:hAnsi="宋体"/>
          <w:szCs w:val="21"/>
        </w:rPr>
        <w:t>Y</w:t>
      </w:r>
      <w:r>
        <w:rPr>
          <w:rFonts w:ascii="宋体" w:hAnsi="宋体" w:hint="eastAsia"/>
          <w:szCs w:val="21"/>
        </w:rPr>
        <w:t>区内按照固定的顺序：</w:t>
      </w:r>
      <w:r>
        <w:rPr>
          <w:rFonts w:ascii="宋体" w:hAnsi="宋体" w:hint="eastAsia"/>
          <w:kern w:val="0"/>
          <w:szCs w:val="21"/>
        </w:rPr>
        <w:t>吊球、高远球技术把球分别击到指定的区域内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C/E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D/F</w:t>
      </w:r>
      <w:r>
        <w:rPr>
          <w:rFonts w:ascii="宋体" w:hAnsi="宋体" w:hint="eastAsia"/>
          <w:szCs w:val="21"/>
        </w:rPr>
        <w:t>），并轮转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次。（男生回击到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区，女生回击到</w:t>
      </w:r>
      <w:r>
        <w:rPr>
          <w:rFonts w:ascii="宋体" w:hAnsi="宋体"/>
          <w:szCs w:val="21"/>
        </w:rPr>
        <w:t>E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F</w:t>
      </w:r>
      <w:r>
        <w:rPr>
          <w:rFonts w:ascii="宋体" w:hAnsi="宋体" w:hint="eastAsia"/>
          <w:szCs w:val="21"/>
        </w:rPr>
        <w:t>区，见图</w:t>
      </w:r>
      <w:r>
        <w:rPr>
          <w:rFonts w:ascii="宋体" w:hAnsi="宋体"/>
          <w:szCs w:val="21"/>
        </w:rPr>
        <w:t>3.4</w:t>
      </w:r>
      <w:r>
        <w:rPr>
          <w:rFonts w:ascii="宋体" w:hAnsi="宋体" w:hint="eastAsia"/>
          <w:szCs w:val="21"/>
        </w:rPr>
        <w:t>）如发球落点在界外考生可选择不击球，若发球落点在界内（发球有效落点为左侧</w:t>
      </w:r>
      <w:r>
        <w:rPr>
          <w:rFonts w:ascii="宋体" w:hAnsi="宋体"/>
          <w:szCs w:val="21"/>
        </w:rPr>
        <w:t>Y</w:t>
      </w:r>
      <w:r>
        <w:rPr>
          <w:rFonts w:ascii="宋体" w:hAnsi="宋体" w:hint="eastAsia"/>
          <w:szCs w:val="21"/>
        </w:rPr>
        <w:t>区，左侧</w:t>
      </w:r>
      <w:r>
        <w:rPr>
          <w:rFonts w:ascii="宋体" w:hAnsi="宋体"/>
          <w:szCs w:val="21"/>
        </w:rPr>
        <w:t>Y</w:t>
      </w:r>
      <w:r>
        <w:rPr>
          <w:rFonts w:ascii="宋体" w:hAnsi="宋体" w:hint="eastAsia"/>
          <w:szCs w:val="21"/>
        </w:rPr>
        <w:t>区的面积为</w:t>
      </w:r>
      <w:r>
        <w:rPr>
          <w:rFonts w:ascii="宋体" w:hAnsi="宋体"/>
          <w:szCs w:val="21"/>
        </w:rPr>
        <w:t>200cm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259cm)</w:t>
      </w:r>
      <w:r>
        <w:rPr>
          <w:rFonts w:ascii="宋体" w:hAnsi="宋体" w:hint="eastAsia"/>
          <w:szCs w:val="21"/>
        </w:rPr>
        <w:t>而考生未击球则计一次击球。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击球区域为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E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F</w:t>
      </w:r>
      <w:r>
        <w:rPr>
          <w:rFonts w:ascii="宋体" w:hAnsi="宋体" w:hint="eastAsia"/>
          <w:szCs w:val="21"/>
        </w:rPr>
        <w:t>六个区域</w:t>
      </w:r>
      <w:r>
        <w:rPr>
          <w:rFonts w:ascii="宋体" w:hAnsi="宋体"/>
          <w:szCs w:val="21"/>
        </w:rPr>
        <w:t>(A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的面积为</w:t>
      </w:r>
      <w:r>
        <w:rPr>
          <w:rFonts w:ascii="宋体" w:hAnsi="宋体"/>
          <w:szCs w:val="21"/>
        </w:rPr>
        <w:t>100 cm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200cm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的面积为</w:t>
      </w:r>
      <w:r>
        <w:rPr>
          <w:rFonts w:ascii="宋体" w:hAnsi="宋体"/>
          <w:szCs w:val="21"/>
        </w:rPr>
        <w:t>80cm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261cm,E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F</w:t>
      </w:r>
      <w:r>
        <w:rPr>
          <w:rFonts w:ascii="宋体" w:hAnsi="宋体" w:hint="eastAsia"/>
          <w:szCs w:val="21"/>
        </w:rPr>
        <w:t>的面积为</w:t>
      </w:r>
      <w:r>
        <w:rPr>
          <w:rFonts w:ascii="宋体" w:hAnsi="宋体"/>
          <w:szCs w:val="21"/>
        </w:rPr>
        <w:t>110cm</w:t>
      </w:r>
      <w:r>
        <w:rPr>
          <w:rFonts w:ascii="宋体" w:hAnsi="宋体" w:hint="eastAsia"/>
          <w:szCs w:val="21"/>
        </w:rPr>
        <w:t>×</w:t>
      </w:r>
      <w:r>
        <w:rPr>
          <w:rFonts w:ascii="宋体" w:hAnsi="宋体"/>
          <w:szCs w:val="21"/>
        </w:rPr>
        <w:t>261cm,</w:t>
      </w:r>
      <w:r>
        <w:rPr>
          <w:rFonts w:ascii="宋体" w:hAnsi="宋体" w:hint="eastAsia"/>
          <w:szCs w:val="21"/>
        </w:rPr>
        <w:t>从场地线的外沿测量）。男考生击球有效区域为全场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四个区域（见图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），女考生击球有效区域为全场</w:t>
      </w: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E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F</w:t>
      </w:r>
      <w:r>
        <w:rPr>
          <w:rFonts w:ascii="宋体" w:hAnsi="宋体" w:hint="eastAsia"/>
          <w:szCs w:val="21"/>
        </w:rPr>
        <w:t>四个区域（见图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）。</w:t>
      </w:r>
    </w:p>
    <w:p w:rsidR="00BF4006" w:rsidRDefault="00BF4006">
      <w:pPr>
        <w:spacing w:line="34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b.</w:t>
      </w:r>
      <w:r>
        <w:rPr>
          <w:rFonts w:ascii="宋体" w:hAnsi="宋体" w:hint="eastAsia"/>
          <w:szCs w:val="21"/>
        </w:rPr>
        <w:t>测试要求：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考生必须站在</w:t>
      </w:r>
      <w:r>
        <w:rPr>
          <w:rFonts w:ascii="宋体" w:hAnsi="宋体"/>
          <w:szCs w:val="21"/>
        </w:rPr>
        <w:t>H</w:t>
      </w:r>
      <w:r>
        <w:rPr>
          <w:rFonts w:ascii="宋体" w:hAnsi="宋体" w:hint="eastAsia"/>
          <w:szCs w:val="21"/>
        </w:rPr>
        <w:t>区准备，击球进入指定区域的为有效击球，考生在测试前选择剩下的一个区域作为后场技术区域，分别为右侧区和左侧区。要求吊球时快速吊球，进入吊球落点有效区域为成功。考评员发球后考生可以选择起跳或原地高球、吊球。考评员发球没有发到考生站位区域时，考生可以不接，考评员重新发球。吊球时滚网过网重发球。</w:t>
      </w:r>
    </w:p>
    <w:p w:rsidR="00BF4006" w:rsidRDefault="00BF4006" w:rsidP="00A02B63">
      <w:pPr>
        <w:spacing w:line="340" w:lineRule="exact"/>
        <w:ind w:firstLineChars="200" w:firstLine="31680"/>
        <w:rPr>
          <w:rFonts w:ascii="宋体"/>
          <w:szCs w:val="21"/>
        </w:rPr>
      </w:pPr>
      <w:r>
        <w:rPr>
          <w:rFonts w:ascii="宋体" w:hAnsi="宋体"/>
          <w:szCs w:val="21"/>
        </w:rPr>
        <w:t>c.</w:t>
      </w:r>
      <w:r>
        <w:rPr>
          <w:rFonts w:ascii="宋体" w:hAnsi="宋体" w:hint="eastAsia"/>
          <w:szCs w:val="21"/>
        </w:rPr>
        <w:t>评分标准：将后场左侧或右侧区测试中进入有效区域的球数相加计得的分。</w:t>
      </w:r>
    </w:p>
    <w:p w:rsidR="00BF4006" w:rsidRDefault="00BF4006">
      <w:pPr>
        <w:tabs>
          <w:tab w:val="left" w:pos="1440"/>
        </w:tabs>
        <w:rPr>
          <w:rFonts w:ascii="宋体"/>
          <w:szCs w:val="21"/>
        </w:rPr>
      </w:pPr>
    </w:p>
    <w:p w:rsidR="00BF4006" w:rsidRDefault="00BF4006">
      <w:pPr>
        <w:tabs>
          <w:tab w:val="left" w:pos="1440"/>
        </w:tabs>
        <w:rPr>
          <w:rFonts w:ascii="宋体"/>
          <w:szCs w:val="21"/>
        </w:rPr>
      </w:pPr>
      <w:r w:rsidRPr="009E4467">
        <w:rPr>
          <w:rFonts w:ascii="宋体"/>
          <w:noProof/>
          <w:szCs w:val="21"/>
        </w:rPr>
        <w:pict>
          <v:shape id="图片 1" o:spid="_x0000_i1025" type="#_x0000_t75" alt="200494897468484273" style="width:171pt;height:288.75pt;visibility:visible">
            <v:imagedata r:id="rId7" o:title=""/>
          </v:shape>
        </w:pict>
      </w:r>
      <w:r w:rsidRPr="009E4467">
        <w:rPr>
          <w:rFonts w:ascii="宋体"/>
          <w:noProof/>
          <w:szCs w:val="21"/>
        </w:rPr>
        <w:pict>
          <v:shape id="图片 17" o:spid="_x0000_i1026" type="#_x0000_t75" alt="601975874973110228" style="width:171pt;height:288.75pt;visibility:visible">
            <v:imagedata r:id="rId8" o:title=""/>
          </v:shape>
        </w:pict>
      </w:r>
    </w:p>
    <w:p w:rsidR="00BF4006" w:rsidRDefault="00BF4006">
      <w:pPr>
        <w:tabs>
          <w:tab w:val="left" w:pos="5766"/>
        </w:tabs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>图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图</w:t>
      </w:r>
      <w:r>
        <w:rPr>
          <w:rFonts w:ascii="宋体" w:hAnsi="宋体"/>
          <w:szCs w:val="21"/>
        </w:rPr>
        <w:t>4</w:t>
      </w:r>
    </w:p>
    <w:p w:rsidR="00BF4006" w:rsidRDefault="00BF4006" w:rsidP="00D41861">
      <w:pPr>
        <w:spacing w:beforeLines="50" w:afterLines="50" w:line="340" w:lineRule="exact"/>
        <w:rPr>
          <w:rFonts w:ascii="宋体"/>
          <w:bCs/>
          <w:szCs w:val="21"/>
        </w:rPr>
      </w:pPr>
    </w:p>
    <w:p w:rsidR="00BF4006" w:rsidRDefault="00BF4006" w:rsidP="00D41861">
      <w:pPr>
        <w:spacing w:beforeLines="50" w:afterLines="50" w:line="340" w:lineRule="exact"/>
        <w:jc w:val="center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后场技术评分表</w:t>
      </w:r>
    </w:p>
    <w:tbl>
      <w:tblPr>
        <w:tblW w:w="840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900"/>
        <w:gridCol w:w="900"/>
        <w:gridCol w:w="738"/>
        <w:gridCol w:w="738"/>
        <w:gridCol w:w="739"/>
        <w:gridCol w:w="738"/>
        <w:gridCol w:w="739"/>
        <w:gridCol w:w="738"/>
        <w:gridCol w:w="739"/>
      </w:tblGrid>
      <w:tr w:rsidR="00BF4006" w:rsidRPr="004A0491">
        <w:trPr>
          <w:trHeight w:val="420"/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分值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100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95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90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85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80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75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70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65</w:t>
            </w:r>
          </w:p>
        </w:tc>
      </w:tr>
      <w:tr w:rsidR="00BF4006" w:rsidRPr="004A0491">
        <w:trPr>
          <w:trHeight w:val="420"/>
          <w:jc w:val="center"/>
        </w:trPr>
        <w:tc>
          <w:tcPr>
            <w:tcW w:w="1440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成绩（个）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16</w:t>
            </w: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个及以上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15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14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13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12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11</w:t>
            </w: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10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9</w:t>
            </w:r>
          </w:p>
        </w:tc>
      </w:tr>
      <w:tr w:rsidR="00BF4006" w:rsidRPr="004A0491">
        <w:trPr>
          <w:trHeight w:val="420"/>
          <w:jc w:val="center"/>
        </w:trPr>
        <w:tc>
          <w:tcPr>
            <w:tcW w:w="1440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分值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60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55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50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45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40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35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30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25</w:t>
            </w:r>
          </w:p>
        </w:tc>
        <w:tc>
          <w:tcPr>
            <w:tcW w:w="739" w:type="dxa"/>
            <w:tcBorders>
              <w:top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0</w:t>
            </w:r>
          </w:p>
        </w:tc>
      </w:tr>
      <w:tr w:rsidR="00BF4006" w:rsidRPr="004A0491">
        <w:trPr>
          <w:trHeight w:val="345"/>
          <w:jc w:val="center"/>
        </w:trPr>
        <w:tc>
          <w:tcPr>
            <w:tcW w:w="1440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 w:hint="eastAsia"/>
                <w:kern w:val="0"/>
                <w:sz w:val="20"/>
                <w:szCs w:val="21"/>
              </w:rPr>
              <w:t>成绩（个）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8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7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6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5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4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3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2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1</w:t>
            </w:r>
          </w:p>
        </w:tc>
        <w:tc>
          <w:tcPr>
            <w:tcW w:w="739" w:type="dxa"/>
            <w:tcBorders>
              <w:bottom w:val="single" w:sz="12" w:space="0" w:color="auto"/>
            </w:tcBorders>
          </w:tcPr>
          <w:p w:rsidR="00BF4006" w:rsidRPr="004A0491" w:rsidRDefault="00BF4006">
            <w:pPr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4A0491">
              <w:rPr>
                <w:rFonts w:ascii="宋体" w:hAnsi="宋体"/>
                <w:kern w:val="0"/>
                <w:sz w:val="20"/>
                <w:szCs w:val="21"/>
              </w:rPr>
              <w:t>0</w:t>
            </w:r>
          </w:p>
        </w:tc>
      </w:tr>
    </w:tbl>
    <w:p w:rsidR="00BF4006" w:rsidRDefault="00BF4006">
      <w:pPr>
        <w:rPr>
          <w:rFonts w:ascii="仿宋_GB2312" w:eastAsia="仿宋_GB2312"/>
          <w:sz w:val="24"/>
        </w:rPr>
      </w:pPr>
    </w:p>
    <w:p w:rsidR="00BF4006" w:rsidRDefault="00BF4006">
      <w:pPr>
        <w:rPr>
          <w:rFonts w:ascii="仿宋_GB2312" w:eastAsia="仿宋_GB2312"/>
          <w:sz w:val="24"/>
        </w:rPr>
      </w:pPr>
    </w:p>
    <w:p w:rsidR="00BF4006" w:rsidRPr="004A796F" w:rsidRDefault="00BF4006" w:rsidP="004A796F">
      <w:pPr>
        <w:tabs>
          <w:tab w:val="left" w:pos="3480"/>
        </w:tabs>
        <w:jc w:val="left"/>
        <w:rPr>
          <w:rFonts w:ascii="宋体"/>
          <w:b/>
          <w:bCs/>
          <w:szCs w:val="21"/>
        </w:rPr>
      </w:pPr>
      <w:r w:rsidRPr="004A796F">
        <w:rPr>
          <w:rFonts w:ascii="宋体" w:hAnsi="宋体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）</w:t>
      </w:r>
      <w:r w:rsidRPr="004A796F">
        <w:rPr>
          <w:rFonts w:ascii="宋体" w:hAnsi="宋体" w:hint="eastAsia"/>
          <w:b/>
          <w:bCs/>
          <w:szCs w:val="21"/>
        </w:rPr>
        <w:t>技术测试评分标准</w:t>
      </w:r>
    </w:p>
    <w:p w:rsidR="00BF4006" w:rsidRDefault="00BF4006">
      <w:pPr>
        <w:rPr>
          <w:rFonts w:ascii="仿宋_GB2312" w:eastAsia="仿宋_GB2312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BF4006" w:rsidRPr="004A0491" w:rsidTr="004A0491">
        <w:tc>
          <w:tcPr>
            <w:tcW w:w="2840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t>80-100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2841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t>60-80</w:t>
            </w:r>
            <w:r w:rsidRPr="004A0491">
              <w:rPr>
                <w:rFonts w:hint="eastAsia"/>
              </w:rPr>
              <w:t>分</w:t>
            </w:r>
          </w:p>
        </w:tc>
        <w:tc>
          <w:tcPr>
            <w:tcW w:w="2841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t>60</w:t>
            </w:r>
            <w:r w:rsidRPr="004A0491">
              <w:rPr>
                <w:rFonts w:hint="eastAsia"/>
              </w:rPr>
              <w:t>分以下</w:t>
            </w:r>
          </w:p>
        </w:tc>
      </w:tr>
      <w:tr w:rsidR="00BF4006" w:rsidRPr="004A0491" w:rsidTr="00EE24F8">
        <w:trPr>
          <w:trHeight w:val="908"/>
        </w:trPr>
        <w:tc>
          <w:tcPr>
            <w:tcW w:w="2840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rPr>
                <w:rFonts w:hint="eastAsia"/>
              </w:rPr>
              <w:t>技术动作标准、规范；质量高，整个动作协调，落点好</w:t>
            </w:r>
          </w:p>
        </w:tc>
        <w:tc>
          <w:tcPr>
            <w:tcW w:w="2841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rPr>
                <w:rFonts w:hint="eastAsia"/>
              </w:rPr>
              <w:t>技术动作较标准、规范；质量一般，整个动作较协调，落点一般</w:t>
            </w:r>
            <w:bookmarkStart w:id="0" w:name="_GoBack"/>
            <w:bookmarkEnd w:id="0"/>
          </w:p>
        </w:tc>
        <w:tc>
          <w:tcPr>
            <w:tcW w:w="2841" w:type="dxa"/>
          </w:tcPr>
          <w:p w:rsidR="00BF4006" w:rsidRPr="004A0491" w:rsidRDefault="00BF4006" w:rsidP="004A0491">
            <w:pPr>
              <w:widowControl/>
              <w:jc w:val="left"/>
            </w:pPr>
            <w:r w:rsidRPr="004A0491">
              <w:rPr>
                <w:rFonts w:hint="eastAsia"/>
              </w:rPr>
              <w:t>技术动作不够标准、规范；质量不好，整个动作僵硬不协调，落点差</w:t>
            </w:r>
          </w:p>
        </w:tc>
      </w:tr>
    </w:tbl>
    <w:p w:rsidR="00BF4006" w:rsidRDefault="00BF4006">
      <w:pPr>
        <w:tabs>
          <w:tab w:val="left" w:pos="3480"/>
        </w:tabs>
        <w:jc w:val="left"/>
      </w:pPr>
    </w:p>
    <w:p w:rsidR="00BF4006" w:rsidRPr="00EE24F8" w:rsidRDefault="00BF4006" w:rsidP="00EE24F8">
      <w:pPr>
        <w:rPr>
          <w:bCs/>
        </w:rPr>
      </w:pPr>
      <w:r w:rsidRPr="00EE24F8">
        <w:rPr>
          <w:rFonts w:hint="eastAsia"/>
          <w:b/>
          <w:bCs/>
        </w:rPr>
        <w:t>科研考核</w:t>
      </w:r>
      <w:r>
        <w:rPr>
          <w:b/>
          <w:bCs/>
        </w:rPr>
        <w:t xml:space="preserve">    </w:t>
      </w:r>
      <w:r w:rsidRPr="00EE24F8">
        <w:rPr>
          <w:rFonts w:hint="eastAsia"/>
          <w:bCs/>
        </w:rPr>
        <w:t>专业理论考核的同时进行科研能力评测</w:t>
      </w:r>
    </w:p>
    <w:p w:rsidR="00BF4006" w:rsidRPr="00EE24F8" w:rsidRDefault="00BF4006" w:rsidP="00EE24F8">
      <w:pPr>
        <w:ind w:firstLine="480"/>
        <w:rPr>
          <w:b/>
          <w:bCs/>
        </w:rPr>
      </w:pPr>
    </w:p>
    <w:p w:rsidR="00BF4006" w:rsidRPr="00EE24F8" w:rsidRDefault="00BF4006" w:rsidP="00EE24F8">
      <w:pPr>
        <w:rPr>
          <w:bCs/>
        </w:rPr>
      </w:pPr>
      <w:r w:rsidRPr="00EE24F8">
        <w:rPr>
          <w:rFonts w:hint="eastAsia"/>
          <w:b/>
          <w:bCs/>
        </w:rPr>
        <w:t>教研室接待考生咨询电话</w:t>
      </w:r>
      <w:r w:rsidRPr="00EE24F8">
        <w:rPr>
          <w:b/>
          <w:bCs/>
        </w:rPr>
        <w:t xml:space="preserve">  </w:t>
      </w:r>
      <w:r w:rsidRPr="00EE24F8">
        <w:rPr>
          <w:bCs/>
        </w:rPr>
        <w:t>13811137110</w:t>
      </w:r>
    </w:p>
    <w:p w:rsidR="00BF4006" w:rsidRDefault="00BF4006">
      <w:pPr>
        <w:pStyle w:val="ListParagraph1"/>
        <w:ind w:left="360" w:firstLineChars="0" w:firstLine="0"/>
        <w:jc w:val="left"/>
      </w:pPr>
    </w:p>
    <w:sectPr w:rsidR="00BF4006" w:rsidSect="005628F1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64C"/>
    <w:multiLevelType w:val="multilevel"/>
    <w:tmpl w:val="0720764C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BFCDFD"/>
    <w:multiLevelType w:val="singleLevel"/>
    <w:tmpl w:val="58BFCDFD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C38ADF"/>
    <w:multiLevelType w:val="singleLevel"/>
    <w:tmpl w:val="58C38ADF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8C38C4F"/>
    <w:multiLevelType w:val="singleLevel"/>
    <w:tmpl w:val="58C38C4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8C4BFCF"/>
    <w:multiLevelType w:val="singleLevel"/>
    <w:tmpl w:val="58C4BFCF"/>
    <w:lvl w:ilvl="0">
      <w:start w:val="1"/>
      <w:numFmt w:val="lowerLetter"/>
      <w:suff w:val="nothing"/>
      <w:lvlText w:val="%1."/>
      <w:lvlJc w:val="left"/>
      <w:rPr>
        <w:rFonts w:cs="Times New Roman"/>
      </w:rPr>
    </w:lvl>
  </w:abstractNum>
  <w:abstractNum w:abstractNumId="5">
    <w:nsid w:val="58C5F755"/>
    <w:multiLevelType w:val="singleLevel"/>
    <w:tmpl w:val="58C5F755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58C5F78D"/>
    <w:multiLevelType w:val="singleLevel"/>
    <w:tmpl w:val="58C5F78D"/>
    <w:lvl w:ilvl="0">
      <w:start w:val="1"/>
      <w:numFmt w:val="upperLetter"/>
      <w:suff w:val="nothing"/>
      <w:lvlText w:val="%1)"/>
      <w:lvlJc w:val="left"/>
      <w:rPr>
        <w:rFonts w:cs="Times New Roman"/>
      </w:rPr>
    </w:lvl>
  </w:abstractNum>
  <w:abstractNum w:abstractNumId="7">
    <w:nsid w:val="58C5F7A2"/>
    <w:multiLevelType w:val="singleLevel"/>
    <w:tmpl w:val="58C5F7A2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B"/>
    <w:rsid w:val="00015729"/>
    <w:rsid w:val="0014714C"/>
    <w:rsid w:val="001765C6"/>
    <w:rsid w:val="00474C8B"/>
    <w:rsid w:val="004A0491"/>
    <w:rsid w:val="004A796F"/>
    <w:rsid w:val="005628F1"/>
    <w:rsid w:val="00645742"/>
    <w:rsid w:val="0091325B"/>
    <w:rsid w:val="009451BB"/>
    <w:rsid w:val="009E4467"/>
    <w:rsid w:val="00A02B63"/>
    <w:rsid w:val="00A922A9"/>
    <w:rsid w:val="00BF4006"/>
    <w:rsid w:val="00D41861"/>
    <w:rsid w:val="00D97261"/>
    <w:rsid w:val="00EE24F8"/>
    <w:rsid w:val="00F31AEC"/>
    <w:rsid w:val="00F722CF"/>
    <w:rsid w:val="07833867"/>
    <w:rsid w:val="1BC21796"/>
    <w:rsid w:val="2A440A8E"/>
    <w:rsid w:val="2F583065"/>
    <w:rsid w:val="3B0F36B2"/>
    <w:rsid w:val="3EC81ABE"/>
    <w:rsid w:val="41882CC7"/>
    <w:rsid w:val="44C1445D"/>
    <w:rsid w:val="459F62C5"/>
    <w:rsid w:val="52E62FEA"/>
    <w:rsid w:val="6D4C718A"/>
    <w:rsid w:val="78C9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2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5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72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5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72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1572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0157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420</Words>
  <Characters>2399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</dc:creator>
  <cp:keywords/>
  <dc:description/>
  <cp:lastModifiedBy>微软用户</cp:lastModifiedBy>
  <cp:revision>8</cp:revision>
  <cp:lastPrinted>2017-03-13T00:43:00Z</cp:lastPrinted>
  <dcterms:created xsi:type="dcterms:W3CDTF">2017-03-10T14:03:00Z</dcterms:created>
  <dcterms:modified xsi:type="dcterms:W3CDTF">2017-03-22T04:00:00Z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