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865" w:type="dxa"/>
        <w:tblCellSpacing w:w="0" w:type="dxa"/>
        <w:tblInd w:w="-260" w:type="dxa"/>
        <w:shd w:val="clear"/>
        <w:tblLayout w:type="fixed"/>
        <w:tblCellMar>
          <w:top w:w="0" w:type="dxa"/>
          <w:left w:w="0" w:type="dxa"/>
          <w:bottom w:w="0" w:type="dxa"/>
          <w:right w:w="0" w:type="dxa"/>
        </w:tblCellMar>
      </w:tblPr>
      <w:tblGrid>
        <w:gridCol w:w="8865"/>
      </w:tblGrid>
      <w:tr>
        <w:tblPrEx>
          <w:shd w:val="clear"/>
          <w:tblLayout w:type="fixed"/>
          <w:tblCellMar>
            <w:top w:w="0" w:type="dxa"/>
            <w:left w:w="0" w:type="dxa"/>
            <w:bottom w:w="0" w:type="dxa"/>
            <w:right w:w="0" w:type="dxa"/>
          </w:tblCellMar>
        </w:tblPrEx>
        <w:trPr>
          <w:tblCellSpacing w:w="0" w:type="dxa"/>
        </w:trPr>
        <w:tc>
          <w:tcPr>
            <w:tcW w:w="8865" w:type="dxa"/>
            <w:shd w:val="clear"/>
            <w:vAlign w:val="center"/>
          </w:tcPr>
          <w:p>
            <w:pPr>
              <w:keepNext w:val="0"/>
              <w:keepLines w:val="0"/>
              <w:widowControl/>
              <w:suppressLineNumbers w:val="0"/>
              <w:spacing w:before="0" w:beforeAutospacing="0" w:after="0" w:afterAutospacing="0" w:line="360" w:lineRule="auto"/>
              <w:ind w:left="0" w:right="0" w:firstLine="480" w:firstLineChars="200"/>
              <w:jc w:val="left"/>
            </w:pPr>
            <w:r>
              <w:rPr>
                <w:rFonts w:ascii="仿宋_GB2312" w:hAnsi="Calibri" w:eastAsia="仿宋_GB2312" w:cs="仿宋_GB2312"/>
                <w:kern w:val="2"/>
                <w:sz w:val="24"/>
                <w:szCs w:val="24"/>
                <w:lang w:val="en-US" w:eastAsia="zh-CN" w:bidi="ar"/>
              </w:rPr>
              <w:t>为做好我院2017年研究生复试和录取工作，根据教育部办公厅《关于2017年全国硕士研究生招生计划初步安排方案的通知》（教发厅〔2016〕7号）及自治区教育考试会议精神，结合我院的具体情况，对2017年硕士研究生复试和录取工作的有关事宜安排如下：</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一、成立领导小组</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领导小组负责我院研究生复试录取工作的统筹，制定研究生招生复试工作方案，组织开展复试工作，审批录取方案，解决复试录取工作中出现的问题。</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组长：孟梅</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成员：杨俊孝、谭刚、王承武、范永茂、李松、王戎、饶凤艳</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二、成立专家组</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复试专家组负责确定考生面试和实践能力考核的具体内容、评分标准、实施程序。专家组成员现场独立评分，根据考生复试的情况，公正、公平、科学、合理地给出评分。</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u w:val="single"/>
                <w:lang w:val="en-US" w:eastAsia="zh-CN" w:bidi="ar"/>
              </w:rPr>
              <w:t>第一组：杨俊孝、蒲春玲、刘新平、王承武、邵战林、祖丽菲娅、肖静</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u w:val="single"/>
                <w:lang w:val="en-US" w:eastAsia="zh-CN" w:bidi="ar"/>
              </w:rPr>
              <w:t>第二组：马瑛、孟梅、李松、王华丽、韩芳、杨立敏、阿依吐尔逊</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三、复试程序</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（一）复试分数线</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管理学院研究生复试分数线与2017年全国研究生招生考试国家线一致。</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表1                   2017年管理学院研究生复试分数线</w:t>
            </w:r>
          </w:p>
          <w:tbl>
            <w:tblPr>
              <w:tblW w:w="8848" w:type="dxa"/>
              <w:tblCellSpacing w:w="7"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30" w:type="dxa"/>
                <w:left w:w="30" w:type="dxa"/>
                <w:bottom w:w="30" w:type="dxa"/>
                <w:right w:w="30" w:type="dxa"/>
              </w:tblCellMar>
            </w:tblPr>
            <w:tblGrid>
              <w:gridCol w:w="3293"/>
              <w:gridCol w:w="2132"/>
              <w:gridCol w:w="2132"/>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30" w:type="dxa"/>
                  <w:left w:w="30" w:type="dxa"/>
                  <w:bottom w:w="30" w:type="dxa"/>
                  <w:right w:w="30" w:type="dxa"/>
                </w:tblCellMar>
              </w:tblPrEx>
              <w:trPr>
                <w:tblCellSpacing w:w="7" w:type="dxa"/>
              </w:trPr>
              <w:tc>
                <w:tcPr>
                  <w:tcW w:w="3272" w:type="dxa"/>
                  <w:shd w:val="clear"/>
                  <w:vAlign w:val="center"/>
                </w:tcPr>
                <w:p>
                  <w:pPr>
                    <w:rPr>
                      <w:rFonts w:hint="eastAsia" w:ascii="宋体"/>
                      <w:sz w:val="24"/>
                      <w:szCs w:val="24"/>
                    </w:rPr>
                  </w:pPr>
                </w:p>
              </w:tc>
              <w:tc>
                <w:tcPr>
                  <w:tcW w:w="21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100分线</w:t>
                  </w:r>
                </w:p>
              </w:tc>
              <w:tc>
                <w:tcPr>
                  <w:tcW w:w="21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150分线</w:t>
                  </w:r>
                </w:p>
              </w:tc>
              <w:tc>
                <w:tcPr>
                  <w:tcW w:w="12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总分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blCellSpacing w:w="7" w:type="dxa"/>
              </w:trPr>
              <w:tc>
                <w:tcPr>
                  <w:tcW w:w="32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公共管理</w:t>
                  </w:r>
                </w:p>
              </w:tc>
              <w:tc>
                <w:tcPr>
                  <w:tcW w:w="21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w:t>
                  </w:r>
                </w:p>
              </w:tc>
              <w:tc>
                <w:tcPr>
                  <w:tcW w:w="21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65</w:t>
                  </w:r>
                </w:p>
              </w:tc>
              <w:tc>
                <w:tcPr>
                  <w:tcW w:w="12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blCellSpacing w:w="7" w:type="dxa"/>
              </w:trPr>
              <w:tc>
                <w:tcPr>
                  <w:tcW w:w="32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农业专业学位</w:t>
                  </w:r>
                </w:p>
              </w:tc>
              <w:tc>
                <w:tcPr>
                  <w:tcW w:w="21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c>
                <w:tcPr>
                  <w:tcW w:w="21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47</w:t>
                  </w:r>
                </w:p>
              </w:tc>
              <w:tc>
                <w:tcPr>
                  <w:tcW w:w="12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blCellSpacing w:w="7" w:type="dxa"/>
              </w:trPr>
              <w:tc>
                <w:tcPr>
                  <w:tcW w:w="32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民族分数线</w:t>
                  </w:r>
                </w:p>
              </w:tc>
              <w:tc>
                <w:tcPr>
                  <w:tcW w:w="21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c>
                <w:tcPr>
                  <w:tcW w:w="21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12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245</w:t>
                  </w:r>
                </w:p>
              </w:tc>
            </w:tr>
          </w:tbl>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（二）招生计划</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表2              2017年管理学院研究生招生计划</w:t>
            </w:r>
          </w:p>
          <w:tbl>
            <w:tblPr>
              <w:tblW w:w="8847" w:type="dxa"/>
              <w:tblCellSpacing w:w="7"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30" w:type="dxa"/>
                <w:left w:w="30" w:type="dxa"/>
                <w:bottom w:w="30" w:type="dxa"/>
                <w:right w:w="30" w:type="dxa"/>
              </w:tblCellMar>
            </w:tblPr>
            <w:tblGrid>
              <w:gridCol w:w="1308"/>
              <w:gridCol w:w="1681"/>
              <w:gridCol w:w="2442"/>
              <w:gridCol w:w="2442"/>
              <w:gridCol w:w="9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30" w:type="dxa"/>
                  <w:left w:w="30" w:type="dxa"/>
                  <w:bottom w:w="30" w:type="dxa"/>
                  <w:right w:w="30" w:type="dxa"/>
                </w:tblCellMar>
              </w:tblPrEx>
              <w:trPr>
                <w:tblCellSpacing w:w="7" w:type="dxa"/>
              </w:trPr>
              <w:tc>
                <w:tcPr>
                  <w:tcW w:w="1287" w:type="dxa"/>
                  <w:shd w:val="clear"/>
                  <w:vAlign w:val="center"/>
                </w:tcPr>
                <w:p>
                  <w:pPr>
                    <w:rPr>
                      <w:rFonts w:hint="eastAsia" w:ascii="宋体"/>
                      <w:sz w:val="24"/>
                      <w:szCs w:val="24"/>
                    </w:rPr>
                  </w:pPr>
                </w:p>
              </w:tc>
              <w:tc>
                <w:tcPr>
                  <w:tcW w:w="166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w:t>
                  </w:r>
                </w:p>
              </w:tc>
              <w:tc>
                <w:tcPr>
                  <w:tcW w:w="243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w:t>
                  </w:r>
                </w:p>
              </w:tc>
              <w:tc>
                <w:tcPr>
                  <w:tcW w:w="243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非全日制</w:t>
                  </w:r>
                </w:p>
              </w:tc>
              <w:tc>
                <w:tcPr>
                  <w:tcW w:w="953"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blCellSpacing w:w="7" w:type="dxa"/>
              </w:trPr>
              <w:tc>
                <w:tcPr>
                  <w:tcW w:w="1287" w:type="dxa"/>
                  <w:shd w:val="clear"/>
                  <w:vAlign w:val="center"/>
                </w:tcPr>
                <w:p>
                  <w:pPr>
                    <w:rPr>
                      <w:rFonts w:hint="eastAsia" w:ascii="宋体"/>
                      <w:sz w:val="24"/>
                      <w:szCs w:val="24"/>
                    </w:rPr>
                  </w:pPr>
                </w:p>
              </w:tc>
              <w:tc>
                <w:tcPr>
                  <w:tcW w:w="166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公共管理</w:t>
                  </w:r>
                </w:p>
              </w:tc>
              <w:tc>
                <w:tcPr>
                  <w:tcW w:w="243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农业专业硕士</w:t>
                  </w:r>
                </w:p>
              </w:tc>
              <w:tc>
                <w:tcPr>
                  <w:tcW w:w="243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农业专业硕士</w:t>
                  </w:r>
                </w:p>
              </w:tc>
              <w:tc>
                <w:tcPr>
                  <w:tcW w:w="95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blCellSpacing w:w="7" w:type="dxa"/>
              </w:trPr>
              <w:tc>
                <w:tcPr>
                  <w:tcW w:w="128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计划数</w:t>
                  </w:r>
                </w:p>
              </w:tc>
              <w:tc>
                <w:tcPr>
                  <w:tcW w:w="166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38</w:t>
                  </w:r>
                </w:p>
              </w:tc>
              <w:tc>
                <w:tcPr>
                  <w:tcW w:w="243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c>
                <w:tcPr>
                  <w:tcW w:w="243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95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76</w:t>
                  </w:r>
                </w:p>
              </w:tc>
            </w:tr>
          </w:tbl>
          <w:p>
            <w:pPr>
              <w:keepNext w:val="0"/>
              <w:keepLines w:val="0"/>
              <w:widowControl/>
              <w:suppressLineNumbers w:val="0"/>
              <w:spacing w:before="0" w:beforeAutospacing="0" w:after="0" w:afterAutospacing="0" w:line="360" w:lineRule="auto"/>
              <w:ind w:left="0" w:right="0" w:firstLine="480" w:firstLineChars="20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（三）复试程序</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1、资格审查（3月21日下午）</w:t>
            </w:r>
          </w:p>
          <w:p>
            <w:pPr>
              <w:keepNext w:val="0"/>
              <w:keepLines w:val="0"/>
              <w:widowControl/>
              <w:suppressLineNumbers w:val="0"/>
              <w:spacing w:before="0" w:beforeAutospacing="0" w:after="0" w:afterAutospacing="0" w:line="360" w:lineRule="auto"/>
              <w:ind w:left="0" w:right="0" w:firstLine="472" w:firstLineChars="200"/>
              <w:jc w:val="left"/>
            </w:pPr>
            <w:r>
              <w:rPr>
                <w:rFonts w:hint="default" w:ascii="仿宋_GB2312" w:hAnsi="Calibri" w:eastAsia="仿宋_GB2312" w:cs="仿宋_GB2312"/>
                <w:spacing w:val="-2"/>
                <w:kern w:val="2"/>
                <w:sz w:val="24"/>
                <w:szCs w:val="24"/>
                <w:lang w:val="en-US" w:eastAsia="zh-CN" w:bidi="ar"/>
              </w:rPr>
              <w:t>（1）准考证及复印件1份；</w:t>
            </w:r>
          </w:p>
          <w:p>
            <w:pPr>
              <w:keepNext w:val="0"/>
              <w:keepLines w:val="0"/>
              <w:widowControl/>
              <w:suppressLineNumbers w:val="0"/>
              <w:spacing w:before="0" w:beforeAutospacing="0" w:after="0" w:afterAutospacing="0" w:line="360" w:lineRule="auto"/>
              <w:ind w:left="0" w:right="0" w:firstLine="472" w:firstLineChars="200"/>
              <w:jc w:val="left"/>
            </w:pPr>
            <w:r>
              <w:rPr>
                <w:rFonts w:hint="default" w:ascii="仿宋_GB2312" w:hAnsi="Calibri" w:eastAsia="仿宋_GB2312" w:cs="仿宋_GB2312"/>
                <w:spacing w:val="-2"/>
                <w:kern w:val="2"/>
                <w:sz w:val="24"/>
                <w:szCs w:val="24"/>
                <w:lang w:val="en-US" w:eastAsia="zh-CN" w:bidi="ar"/>
              </w:rPr>
              <w:t>（2）有效身份证件原件及复印件1份；</w:t>
            </w:r>
          </w:p>
          <w:p>
            <w:pPr>
              <w:keepNext w:val="0"/>
              <w:keepLines w:val="0"/>
              <w:widowControl/>
              <w:suppressLineNumbers w:val="0"/>
              <w:spacing w:before="0" w:beforeAutospacing="0" w:after="0" w:afterAutospacing="0" w:line="360" w:lineRule="auto"/>
              <w:ind w:left="0" w:right="0" w:firstLine="472" w:firstLineChars="200"/>
              <w:jc w:val="left"/>
            </w:pPr>
            <w:r>
              <w:rPr>
                <w:rFonts w:hint="default" w:ascii="仿宋_GB2312" w:hAnsi="Calibri" w:eastAsia="仿宋_GB2312" w:cs="仿宋_GB2312"/>
                <w:spacing w:val="-2"/>
                <w:kern w:val="2"/>
                <w:sz w:val="24"/>
                <w:szCs w:val="24"/>
                <w:lang w:val="en-US" w:eastAsia="zh-CN" w:bidi="ar"/>
              </w:rPr>
              <w:t>（3）毕业证书（应届生带学生证）原件及复印件1份；</w:t>
            </w:r>
          </w:p>
          <w:p>
            <w:pPr>
              <w:keepNext w:val="0"/>
              <w:keepLines w:val="0"/>
              <w:widowControl/>
              <w:suppressLineNumbers w:val="0"/>
              <w:spacing w:before="0" w:beforeAutospacing="0" w:after="0" w:afterAutospacing="0" w:line="360" w:lineRule="auto"/>
              <w:ind w:left="0" w:right="0" w:firstLine="472" w:firstLineChars="200"/>
              <w:jc w:val="left"/>
            </w:pPr>
            <w:r>
              <w:rPr>
                <w:rFonts w:hint="default" w:ascii="仿宋_GB2312" w:hAnsi="Calibri" w:eastAsia="仿宋_GB2312" w:cs="仿宋_GB2312"/>
                <w:spacing w:val="-2"/>
                <w:kern w:val="2"/>
                <w:sz w:val="24"/>
                <w:szCs w:val="24"/>
                <w:lang w:val="en-US" w:eastAsia="zh-CN" w:bidi="ar"/>
              </w:rPr>
              <w:t>（4）学信网出具的学历（学籍）认证报告；</w:t>
            </w:r>
          </w:p>
          <w:p>
            <w:pPr>
              <w:keepNext w:val="0"/>
              <w:keepLines w:val="0"/>
              <w:widowControl/>
              <w:suppressLineNumbers w:val="0"/>
              <w:spacing w:before="0" w:beforeAutospacing="0" w:after="0" w:afterAutospacing="0" w:line="360" w:lineRule="auto"/>
              <w:ind w:left="0" w:right="0" w:firstLine="472" w:firstLineChars="200"/>
              <w:jc w:val="left"/>
            </w:pPr>
            <w:r>
              <w:rPr>
                <w:rFonts w:hint="default" w:ascii="仿宋_GB2312" w:hAnsi="Calibri" w:eastAsia="仿宋_GB2312" w:cs="仿宋_GB2312"/>
                <w:spacing w:val="-2"/>
                <w:kern w:val="2"/>
                <w:sz w:val="24"/>
                <w:szCs w:val="24"/>
                <w:lang w:val="en-US" w:eastAsia="zh-CN" w:bidi="ar"/>
              </w:rPr>
              <w:t>（5）大学期间成绩单原件或档案中成绩单复印件（加盖档案单位红章）；</w:t>
            </w:r>
          </w:p>
          <w:p>
            <w:pPr>
              <w:keepNext w:val="0"/>
              <w:keepLines w:val="0"/>
              <w:widowControl/>
              <w:suppressLineNumbers w:val="0"/>
              <w:spacing w:before="0" w:beforeAutospacing="0" w:after="0" w:afterAutospacing="0" w:line="360" w:lineRule="auto"/>
              <w:ind w:left="0" w:right="0" w:firstLine="472" w:firstLineChars="200"/>
              <w:jc w:val="left"/>
            </w:pPr>
            <w:r>
              <w:rPr>
                <w:rFonts w:hint="default" w:ascii="仿宋_GB2312" w:hAnsi="Calibri" w:eastAsia="仿宋_GB2312" w:cs="仿宋_GB2312"/>
                <w:spacing w:val="-2"/>
                <w:kern w:val="2"/>
                <w:sz w:val="24"/>
                <w:szCs w:val="24"/>
                <w:lang w:val="en-US" w:eastAsia="zh-CN" w:bidi="ar"/>
              </w:rPr>
              <w:t>（6）考生自述（包括政治表现、外语水平、业务和科研能力、未来研究计划）；</w:t>
            </w:r>
          </w:p>
          <w:p>
            <w:pPr>
              <w:keepNext w:val="0"/>
              <w:keepLines w:val="0"/>
              <w:widowControl/>
              <w:suppressLineNumbers w:val="0"/>
              <w:spacing w:before="0" w:beforeAutospacing="0" w:after="0" w:afterAutospacing="0" w:line="360" w:lineRule="auto"/>
              <w:ind w:left="0" w:right="0" w:firstLine="590" w:firstLineChars="250"/>
              <w:jc w:val="left"/>
            </w:pPr>
            <w:r>
              <w:rPr>
                <w:rFonts w:hint="default" w:ascii="仿宋_GB2312" w:hAnsi="Calibri" w:eastAsia="仿宋_GB2312" w:cs="仿宋_GB2312"/>
                <w:b/>
                <w:spacing w:val="-2"/>
                <w:kern w:val="2"/>
                <w:sz w:val="24"/>
                <w:szCs w:val="24"/>
                <w:lang w:val="en-US" w:eastAsia="zh-CN" w:bidi="ar"/>
              </w:rPr>
              <w:t>凡未进行资格审查或资格审查未通过的考生一律不予录取。</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2、综合面试</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（1）面试时间：3月22日上午10:00（北京时间）</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（2）面试地点：新疆农业大学管理学院二楼</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（3）面试专业：公共管理（土地资源管理、行政管理、公共政策）</w:t>
            </w:r>
          </w:p>
          <w:p>
            <w:pPr>
              <w:keepNext w:val="0"/>
              <w:keepLines w:val="0"/>
              <w:widowControl/>
              <w:suppressLineNumbers w:val="0"/>
              <w:spacing w:before="0" w:beforeAutospacing="0" w:after="0" w:afterAutospacing="0" w:line="360" w:lineRule="auto"/>
              <w:ind w:left="0" w:right="0" w:firstLine="2280" w:firstLineChars="950"/>
              <w:jc w:val="left"/>
            </w:pPr>
            <w:r>
              <w:rPr>
                <w:rFonts w:hint="default" w:ascii="仿宋_GB2312" w:hAnsi="Calibri" w:eastAsia="仿宋_GB2312" w:cs="仿宋_GB2312"/>
                <w:kern w:val="2"/>
                <w:sz w:val="24"/>
                <w:szCs w:val="24"/>
                <w:lang w:val="en-US" w:eastAsia="zh-CN" w:bidi="ar"/>
              </w:rPr>
              <w:t>农业专业硕士（全日制、非全日制）</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4）综合面试以口试形式为主，重点考察考生的英语口语、知识结构、分析问题的能力、从事科研的能力和潜力、创新精神和创新能力、人文素养、举止表达和礼仪、心理承受能力测试等。综合面试成绩满分为100分。</w:t>
            </w:r>
          </w:p>
          <w:p>
            <w:pPr>
              <w:keepNext w:val="0"/>
              <w:keepLines w:val="0"/>
              <w:widowControl/>
              <w:suppressLineNumbers w:val="0"/>
              <w:spacing w:before="0" w:beforeAutospacing="0" w:after="0" w:afterAutospacing="0" w:line="360" w:lineRule="auto"/>
              <w:ind w:left="0" w:right="0" w:firstLine="480" w:firstLineChars="200"/>
              <w:jc w:val="left"/>
              <w:outlineLvl w:val="0"/>
            </w:pPr>
            <w:r>
              <w:rPr>
                <w:rFonts w:hint="default" w:ascii="仿宋_GB2312" w:hAnsi="Calibri" w:eastAsia="仿宋_GB2312" w:cs="仿宋_GB2312"/>
                <w:b/>
                <w:kern w:val="2"/>
                <w:sz w:val="24"/>
                <w:szCs w:val="24"/>
                <w:lang w:val="en-US" w:eastAsia="zh-CN" w:bidi="ar"/>
              </w:rPr>
              <w:t>3、组织笔试</w:t>
            </w:r>
          </w:p>
          <w:p>
            <w:pPr>
              <w:keepNext w:val="0"/>
              <w:keepLines w:val="0"/>
              <w:widowControl/>
              <w:suppressLineNumbers w:val="0"/>
              <w:spacing w:before="0" w:beforeAutospacing="0" w:after="0" w:afterAutospacing="0" w:line="360" w:lineRule="auto"/>
              <w:ind w:left="0" w:right="0" w:firstLine="480" w:firstLineChars="200"/>
              <w:jc w:val="left"/>
              <w:outlineLvl w:val="0"/>
            </w:pPr>
            <w:r>
              <w:rPr>
                <w:rFonts w:hint="default" w:ascii="仿宋_GB2312" w:hAnsi="Calibri" w:eastAsia="仿宋_GB2312" w:cs="仿宋_GB2312"/>
                <w:kern w:val="2"/>
                <w:sz w:val="24"/>
                <w:szCs w:val="24"/>
                <w:lang w:val="en-US" w:eastAsia="zh-CN" w:bidi="ar"/>
              </w:rPr>
              <w:t>（1）专业课笔试时间：3月22日下午15:30（北京时间）</w:t>
            </w:r>
          </w:p>
          <w:p>
            <w:pPr>
              <w:keepNext w:val="0"/>
              <w:keepLines w:val="0"/>
              <w:widowControl/>
              <w:suppressLineNumbers w:val="0"/>
              <w:spacing w:before="0" w:beforeAutospacing="0" w:after="0" w:afterAutospacing="0" w:line="360" w:lineRule="auto"/>
              <w:ind w:left="0" w:right="0" w:firstLine="480" w:firstLineChars="200"/>
              <w:jc w:val="left"/>
              <w:outlineLvl w:val="0"/>
            </w:pPr>
            <w:r>
              <w:rPr>
                <w:rFonts w:hint="default" w:ascii="仿宋_GB2312" w:hAnsi="Calibri" w:eastAsia="仿宋_GB2312" w:cs="仿宋_GB2312"/>
                <w:kern w:val="2"/>
                <w:sz w:val="24"/>
                <w:szCs w:val="24"/>
                <w:lang w:val="en-US" w:eastAsia="zh-CN" w:bidi="ar"/>
              </w:rPr>
              <w:t>（2）笔试地点：新疆农业大学管理学院107、1011教室</w:t>
            </w:r>
          </w:p>
          <w:p>
            <w:pPr>
              <w:keepNext w:val="0"/>
              <w:keepLines w:val="0"/>
              <w:widowControl/>
              <w:suppressLineNumbers w:val="0"/>
              <w:spacing w:before="0" w:beforeAutospacing="0" w:after="0" w:afterAutospacing="0" w:line="360" w:lineRule="auto"/>
              <w:ind w:left="0" w:right="0" w:firstLine="480" w:firstLineChars="200"/>
              <w:jc w:val="left"/>
              <w:outlineLvl w:val="0"/>
            </w:pPr>
            <w:r>
              <w:rPr>
                <w:rFonts w:hint="default" w:ascii="仿宋_GB2312" w:hAnsi="Calibri" w:eastAsia="仿宋_GB2312" w:cs="仿宋_GB2312"/>
                <w:kern w:val="2"/>
                <w:sz w:val="24"/>
                <w:szCs w:val="24"/>
                <w:lang w:val="en-US" w:eastAsia="zh-CN" w:bidi="ar"/>
              </w:rPr>
              <w:t>（3）参加笔试专业（领域）：土地资源管理、行政管理、公共政策、农村与区域发展、农业科技组织与服务</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Calibri" w:hAnsi="Calibri" w:eastAsia="仿宋_GB2312" w:cs="Calibri"/>
                <w:kern w:val="2"/>
                <w:sz w:val="24"/>
                <w:szCs w:val="24"/>
                <w:lang w:val="en-US" w:eastAsia="zh-CN" w:bidi="ar"/>
              </w:rPr>
              <w:t>各专业笔试科目详见表3。</w:t>
            </w:r>
          </w:p>
          <w:tbl>
            <w:tblPr>
              <w:tblW w:w="886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425"/>
              <w:gridCol w:w="2410"/>
              <w:gridCol w:w="1761"/>
              <w:gridCol w:w="2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91" w:hRule="atLeast"/>
                <w:tblCellSpacing w:w="15" w:type="dxa"/>
              </w:trPr>
              <w:tc>
                <w:tcPr>
                  <w:tcW w:w="2380" w:type="dxa"/>
                  <w:vMerge w:val="restart"/>
                  <w:shd w:val="clear"/>
                  <w:vAlign w:val="center"/>
                </w:tcPr>
                <w:p>
                  <w:pPr>
                    <w:keepNext w:val="0"/>
                    <w:keepLines w:val="0"/>
                    <w:widowControl/>
                    <w:suppressLineNumbers w:val="0"/>
                    <w:spacing w:before="0" w:beforeAutospacing="0" w:after="0" w:afterAutospacing="0"/>
                    <w:ind w:left="0" w:right="0" w:firstLine="420" w:firstLineChars="200"/>
                    <w:jc w:val="center"/>
                  </w:pPr>
                  <w:r>
                    <w:rPr>
                      <w:rFonts w:hint="default" w:ascii="仿宋_GB2312" w:hAnsi="Calibri" w:eastAsia="仿宋_GB2312" w:cs="仿宋_GB2312"/>
                      <w:kern w:val="2"/>
                      <w:sz w:val="21"/>
                      <w:szCs w:val="21"/>
                      <w:lang w:val="en-US" w:eastAsia="zh-CN" w:bidi="ar"/>
                    </w:rPr>
                    <w:t>公共管理</w:t>
                  </w:r>
                </w:p>
              </w:tc>
              <w:tc>
                <w:tcPr>
                  <w:tcW w:w="2380" w:type="dxa"/>
                  <w:vMerge w:val="restart"/>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土地资源管理</w:t>
                  </w:r>
                </w:p>
              </w:tc>
              <w:tc>
                <w:tcPr>
                  <w:tcW w:w="173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复试科目</w:t>
                  </w: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土地经济学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blCellSpacing w:w="15" w:type="dxa"/>
              </w:trPr>
              <w:tc>
                <w:tcPr>
                  <w:tcW w:w="2380" w:type="dxa"/>
                  <w:vMerge w:val="continue"/>
                  <w:shd w:val="clear"/>
                  <w:vAlign w:val="center"/>
                </w:tcPr>
                <w:p>
                  <w:pPr>
                    <w:rPr>
                      <w:rFonts w:hint="eastAsia" w:ascii="宋体"/>
                      <w:sz w:val="24"/>
                      <w:szCs w:val="24"/>
                    </w:rPr>
                  </w:pPr>
                </w:p>
              </w:tc>
              <w:tc>
                <w:tcPr>
                  <w:tcW w:w="2380" w:type="dxa"/>
                  <w:vMerge w:val="continue"/>
                  <w:shd w:val="clear"/>
                  <w:vAlign w:val="center"/>
                </w:tcPr>
                <w:p>
                  <w:pPr>
                    <w:rPr>
                      <w:rFonts w:hint="eastAsia" w:ascii="宋体"/>
                      <w:sz w:val="24"/>
                      <w:szCs w:val="24"/>
                    </w:rPr>
                  </w:pPr>
                </w:p>
              </w:tc>
              <w:tc>
                <w:tcPr>
                  <w:tcW w:w="1731" w:type="dxa"/>
                  <w:vMerge w:val="restart"/>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加试科目</w:t>
                  </w: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blCellSpacing w:w="15" w:type="dxa"/>
              </w:trPr>
              <w:tc>
                <w:tcPr>
                  <w:tcW w:w="2380" w:type="dxa"/>
                  <w:vMerge w:val="continue"/>
                  <w:shd w:val="clear"/>
                  <w:vAlign w:val="center"/>
                </w:tcPr>
                <w:p>
                  <w:pPr>
                    <w:rPr>
                      <w:rFonts w:hint="eastAsia" w:ascii="宋体"/>
                      <w:sz w:val="24"/>
                      <w:szCs w:val="24"/>
                    </w:rPr>
                  </w:pPr>
                </w:p>
              </w:tc>
              <w:tc>
                <w:tcPr>
                  <w:tcW w:w="2380" w:type="dxa"/>
                  <w:vMerge w:val="continue"/>
                  <w:shd w:val="clear"/>
                  <w:vAlign w:val="center"/>
                </w:tcPr>
                <w:p>
                  <w:pPr>
                    <w:rPr>
                      <w:rFonts w:hint="eastAsia" w:ascii="宋体"/>
                      <w:sz w:val="24"/>
                      <w:szCs w:val="24"/>
                    </w:rPr>
                  </w:pPr>
                </w:p>
              </w:tc>
              <w:tc>
                <w:tcPr>
                  <w:tcW w:w="1731" w:type="dxa"/>
                  <w:vMerge w:val="continue"/>
                  <w:shd w:val="clear"/>
                  <w:vAlign w:val="center"/>
                </w:tcPr>
                <w:p>
                  <w:pPr>
                    <w:rPr>
                      <w:rFonts w:hint="eastAsia" w:ascii="宋体"/>
                      <w:sz w:val="24"/>
                      <w:szCs w:val="24"/>
                    </w:rPr>
                  </w:pP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土地法学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blCellSpacing w:w="15" w:type="dxa"/>
              </w:trPr>
              <w:tc>
                <w:tcPr>
                  <w:tcW w:w="2380" w:type="dxa"/>
                  <w:vMerge w:val="continue"/>
                  <w:shd w:val="clear"/>
                  <w:vAlign w:val="center"/>
                </w:tcPr>
                <w:p>
                  <w:pPr>
                    <w:rPr>
                      <w:rFonts w:hint="eastAsia" w:ascii="宋体"/>
                      <w:sz w:val="24"/>
                      <w:szCs w:val="24"/>
                    </w:rPr>
                  </w:pPr>
                </w:p>
              </w:tc>
              <w:tc>
                <w:tcPr>
                  <w:tcW w:w="2380" w:type="dxa"/>
                  <w:vMerge w:val="restart"/>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行政管理</w:t>
                  </w:r>
                </w:p>
              </w:tc>
              <w:tc>
                <w:tcPr>
                  <w:tcW w:w="173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复试科目</w:t>
                  </w: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行政管理学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blCellSpacing w:w="15" w:type="dxa"/>
              </w:trPr>
              <w:tc>
                <w:tcPr>
                  <w:tcW w:w="2380" w:type="dxa"/>
                  <w:vMerge w:val="continue"/>
                  <w:shd w:val="clear"/>
                  <w:vAlign w:val="center"/>
                </w:tcPr>
                <w:p>
                  <w:pPr>
                    <w:rPr>
                      <w:rFonts w:hint="eastAsia" w:ascii="宋体"/>
                      <w:sz w:val="24"/>
                      <w:szCs w:val="24"/>
                    </w:rPr>
                  </w:pPr>
                </w:p>
              </w:tc>
              <w:tc>
                <w:tcPr>
                  <w:tcW w:w="2380" w:type="dxa"/>
                  <w:vMerge w:val="continue"/>
                  <w:shd w:val="clear"/>
                  <w:vAlign w:val="center"/>
                </w:tcPr>
                <w:p>
                  <w:pPr>
                    <w:rPr>
                      <w:rFonts w:hint="eastAsia" w:ascii="宋体"/>
                      <w:sz w:val="24"/>
                      <w:szCs w:val="24"/>
                    </w:rPr>
                  </w:pPr>
                </w:p>
              </w:tc>
              <w:tc>
                <w:tcPr>
                  <w:tcW w:w="1731" w:type="dxa"/>
                  <w:vMerge w:val="restart"/>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加试科目</w:t>
                  </w: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blCellSpacing w:w="15" w:type="dxa"/>
              </w:trPr>
              <w:tc>
                <w:tcPr>
                  <w:tcW w:w="2380" w:type="dxa"/>
                  <w:vMerge w:val="continue"/>
                  <w:shd w:val="clear"/>
                  <w:vAlign w:val="center"/>
                </w:tcPr>
                <w:p>
                  <w:pPr>
                    <w:rPr>
                      <w:rFonts w:hint="eastAsia" w:ascii="宋体"/>
                      <w:sz w:val="24"/>
                      <w:szCs w:val="24"/>
                    </w:rPr>
                  </w:pPr>
                </w:p>
              </w:tc>
              <w:tc>
                <w:tcPr>
                  <w:tcW w:w="2380" w:type="dxa"/>
                  <w:vMerge w:val="continue"/>
                  <w:shd w:val="clear"/>
                  <w:vAlign w:val="center"/>
                </w:tcPr>
                <w:p>
                  <w:pPr>
                    <w:rPr>
                      <w:rFonts w:hint="eastAsia" w:ascii="宋体"/>
                      <w:sz w:val="24"/>
                      <w:szCs w:val="24"/>
                    </w:rPr>
                  </w:pPr>
                </w:p>
              </w:tc>
              <w:tc>
                <w:tcPr>
                  <w:tcW w:w="1731" w:type="dxa"/>
                  <w:vMerge w:val="continue"/>
                  <w:shd w:val="clear"/>
                  <w:vAlign w:val="center"/>
                </w:tcPr>
                <w:p>
                  <w:pPr>
                    <w:rPr>
                      <w:rFonts w:hint="eastAsia" w:ascii="宋体"/>
                      <w:sz w:val="24"/>
                      <w:szCs w:val="24"/>
                    </w:rPr>
                  </w:pP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blCellSpacing w:w="15" w:type="dxa"/>
              </w:trPr>
              <w:tc>
                <w:tcPr>
                  <w:tcW w:w="2380" w:type="dxa"/>
                  <w:vMerge w:val="continue"/>
                  <w:shd w:val="clear"/>
                  <w:vAlign w:val="center"/>
                </w:tcPr>
                <w:p>
                  <w:pPr>
                    <w:rPr>
                      <w:rFonts w:hint="eastAsia" w:ascii="宋体"/>
                      <w:sz w:val="24"/>
                      <w:szCs w:val="24"/>
                    </w:rPr>
                  </w:pPr>
                </w:p>
              </w:tc>
              <w:tc>
                <w:tcPr>
                  <w:tcW w:w="2380" w:type="dxa"/>
                  <w:vMerge w:val="restart"/>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公共政策</w:t>
                  </w:r>
                </w:p>
              </w:tc>
              <w:tc>
                <w:tcPr>
                  <w:tcW w:w="173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复试科目</w:t>
                  </w: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公共政策学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blCellSpacing w:w="15" w:type="dxa"/>
              </w:trPr>
              <w:tc>
                <w:tcPr>
                  <w:tcW w:w="2380" w:type="dxa"/>
                  <w:vMerge w:val="continue"/>
                  <w:shd w:val="clear"/>
                  <w:vAlign w:val="center"/>
                </w:tcPr>
                <w:p>
                  <w:pPr>
                    <w:rPr>
                      <w:rFonts w:hint="eastAsia" w:ascii="宋体"/>
                      <w:sz w:val="24"/>
                      <w:szCs w:val="24"/>
                    </w:rPr>
                  </w:pPr>
                </w:p>
              </w:tc>
              <w:tc>
                <w:tcPr>
                  <w:tcW w:w="2380" w:type="dxa"/>
                  <w:vMerge w:val="continue"/>
                  <w:shd w:val="clear"/>
                  <w:vAlign w:val="center"/>
                </w:tcPr>
                <w:p>
                  <w:pPr>
                    <w:rPr>
                      <w:rFonts w:hint="eastAsia" w:ascii="宋体"/>
                      <w:sz w:val="24"/>
                      <w:szCs w:val="24"/>
                    </w:rPr>
                  </w:pPr>
                </w:p>
              </w:tc>
              <w:tc>
                <w:tcPr>
                  <w:tcW w:w="1731" w:type="dxa"/>
                  <w:vMerge w:val="restart"/>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加试科目</w:t>
                  </w: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blCellSpacing w:w="15" w:type="dxa"/>
              </w:trPr>
              <w:tc>
                <w:tcPr>
                  <w:tcW w:w="2380" w:type="dxa"/>
                  <w:vMerge w:val="continue"/>
                  <w:shd w:val="clear"/>
                  <w:vAlign w:val="center"/>
                </w:tcPr>
                <w:p>
                  <w:pPr>
                    <w:rPr>
                      <w:rFonts w:hint="eastAsia" w:ascii="宋体"/>
                      <w:sz w:val="24"/>
                      <w:szCs w:val="24"/>
                    </w:rPr>
                  </w:pPr>
                </w:p>
              </w:tc>
              <w:tc>
                <w:tcPr>
                  <w:tcW w:w="2380" w:type="dxa"/>
                  <w:vMerge w:val="continue"/>
                  <w:shd w:val="clear"/>
                  <w:vAlign w:val="center"/>
                </w:tcPr>
                <w:p>
                  <w:pPr>
                    <w:rPr>
                      <w:rFonts w:hint="eastAsia" w:ascii="宋体"/>
                      <w:sz w:val="24"/>
                      <w:szCs w:val="24"/>
                    </w:rPr>
                  </w:pPr>
                </w:p>
              </w:tc>
              <w:tc>
                <w:tcPr>
                  <w:tcW w:w="1731" w:type="dxa"/>
                  <w:vMerge w:val="continue"/>
                  <w:shd w:val="clear"/>
                  <w:vAlign w:val="center"/>
                </w:tcPr>
                <w:p>
                  <w:pPr>
                    <w:rPr>
                      <w:rFonts w:hint="eastAsia" w:ascii="宋体"/>
                      <w:sz w:val="24"/>
                      <w:szCs w:val="24"/>
                    </w:rPr>
                  </w:pP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blCellSpacing w:w="15" w:type="dxa"/>
              </w:trPr>
              <w:tc>
                <w:tcPr>
                  <w:tcW w:w="2380" w:type="dxa"/>
                  <w:vMerge w:val="restart"/>
                  <w:shd w:val="clear"/>
                  <w:vAlign w:val="center"/>
                </w:tcPr>
                <w:p>
                  <w:pPr>
                    <w:keepNext w:val="0"/>
                    <w:keepLines w:val="0"/>
                    <w:widowControl/>
                    <w:suppressLineNumbers w:val="0"/>
                    <w:spacing w:before="0" w:beforeAutospacing="0" w:after="0" w:afterAutospacing="0"/>
                    <w:ind w:left="0" w:right="0" w:firstLine="420" w:firstLineChars="200"/>
                    <w:jc w:val="center"/>
                  </w:pPr>
                  <w:r>
                    <w:rPr>
                      <w:rFonts w:hint="default" w:ascii="仿宋_GB2312" w:hAnsi="Calibri" w:eastAsia="仿宋_GB2312" w:cs="仿宋_GB2312"/>
                      <w:kern w:val="2"/>
                      <w:sz w:val="21"/>
                      <w:szCs w:val="21"/>
                      <w:lang w:val="en-US" w:eastAsia="zh-CN" w:bidi="ar"/>
                    </w:rPr>
                    <w:t>专业学位</w:t>
                  </w:r>
                </w:p>
              </w:tc>
              <w:tc>
                <w:tcPr>
                  <w:tcW w:w="2380" w:type="dxa"/>
                  <w:vMerge w:val="restart"/>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农村与区域发展</w:t>
                  </w:r>
                </w:p>
                <w:p>
                  <w:pPr>
                    <w:keepNext w:val="0"/>
                    <w:keepLines w:val="0"/>
                    <w:widowControl/>
                    <w:suppressLineNumbers w:val="0"/>
                    <w:spacing w:before="0" w:beforeAutospacing="0" w:after="0" w:afterAutospacing="0"/>
                    <w:ind w:left="0" w:right="0" w:firstLine="210" w:firstLineChars="100"/>
                    <w:jc w:val="left"/>
                  </w:pPr>
                  <w:r>
                    <w:rPr>
                      <w:rFonts w:hint="default" w:ascii="仿宋_GB2312" w:hAnsi="Calibri" w:eastAsia="仿宋_GB2312" w:cs="仿宋_GB2312"/>
                      <w:kern w:val="2"/>
                      <w:sz w:val="21"/>
                      <w:szCs w:val="21"/>
                      <w:lang w:val="en-US" w:eastAsia="zh-CN" w:bidi="ar"/>
                    </w:rPr>
                    <w:t>农业科技组织与服务</w:t>
                  </w:r>
                </w:p>
              </w:tc>
              <w:tc>
                <w:tcPr>
                  <w:tcW w:w="173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复试科目</w:t>
                  </w: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blCellSpacing w:w="15" w:type="dxa"/>
              </w:trPr>
              <w:tc>
                <w:tcPr>
                  <w:tcW w:w="2380" w:type="dxa"/>
                  <w:vMerge w:val="continue"/>
                  <w:shd w:val="clear"/>
                  <w:vAlign w:val="center"/>
                </w:tcPr>
                <w:p>
                  <w:pPr>
                    <w:rPr>
                      <w:rFonts w:hint="eastAsia" w:ascii="宋体"/>
                      <w:sz w:val="24"/>
                      <w:szCs w:val="24"/>
                    </w:rPr>
                  </w:pPr>
                </w:p>
              </w:tc>
              <w:tc>
                <w:tcPr>
                  <w:tcW w:w="2380" w:type="dxa"/>
                  <w:vMerge w:val="continue"/>
                  <w:shd w:val="clear"/>
                  <w:vAlign w:val="center"/>
                </w:tcPr>
                <w:p>
                  <w:pPr>
                    <w:rPr>
                      <w:rFonts w:hint="eastAsia" w:ascii="宋体"/>
                      <w:sz w:val="24"/>
                      <w:szCs w:val="24"/>
                    </w:rPr>
                  </w:pPr>
                </w:p>
              </w:tc>
              <w:tc>
                <w:tcPr>
                  <w:tcW w:w="1731" w:type="dxa"/>
                  <w:vMerge w:val="restart"/>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加试科目</w:t>
                  </w: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仿宋_GB2312" w:hAnsi="Calibri" w:eastAsia="仿宋_GB2312" w:cs="仿宋_GB2312"/>
                      <w:kern w:val="2"/>
                      <w:sz w:val="21"/>
                      <w:szCs w:val="21"/>
                      <w:lang w:val="en-US" w:eastAsia="zh-CN" w:bidi="ar"/>
                    </w:rPr>
                    <w:t>农村发展经济学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blCellSpacing w:w="15" w:type="dxa"/>
              </w:trPr>
              <w:tc>
                <w:tcPr>
                  <w:tcW w:w="2380" w:type="dxa"/>
                  <w:vMerge w:val="continue"/>
                  <w:shd w:val="clear"/>
                  <w:vAlign w:val="center"/>
                </w:tcPr>
                <w:p>
                  <w:pPr>
                    <w:rPr>
                      <w:rFonts w:hint="eastAsia" w:ascii="宋体"/>
                      <w:sz w:val="24"/>
                      <w:szCs w:val="24"/>
                    </w:rPr>
                  </w:pPr>
                </w:p>
              </w:tc>
              <w:tc>
                <w:tcPr>
                  <w:tcW w:w="2380" w:type="dxa"/>
                  <w:vMerge w:val="continue"/>
                  <w:shd w:val="clear"/>
                  <w:vAlign w:val="center"/>
                </w:tcPr>
                <w:p>
                  <w:pPr>
                    <w:rPr>
                      <w:rFonts w:hint="eastAsia" w:ascii="宋体"/>
                      <w:sz w:val="24"/>
                      <w:szCs w:val="24"/>
                    </w:rPr>
                  </w:pPr>
                </w:p>
              </w:tc>
              <w:tc>
                <w:tcPr>
                  <w:tcW w:w="1731" w:type="dxa"/>
                  <w:vMerge w:val="continue"/>
                  <w:shd w:val="clear"/>
                  <w:vAlign w:val="center"/>
                </w:tcPr>
                <w:p>
                  <w:pPr>
                    <w:rPr>
                      <w:rFonts w:hint="eastAsia" w:ascii="宋体"/>
                      <w:sz w:val="24"/>
                      <w:szCs w:val="24"/>
                    </w:rPr>
                  </w:pPr>
                </w:p>
              </w:tc>
              <w:tc>
                <w:tcPr>
                  <w:tcW w:w="2221" w:type="dxa"/>
                  <w:shd w:val="clear"/>
                  <w:vAlign w:val="center"/>
                </w:tcPr>
                <w:p>
                  <w:pPr>
                    <w:keepNext w:val="0"/>
                    <w:keepLines w:val="0"/>
                    <w:widowControl/>
                    <w:suppressLineNumbers w:val="0"/>
                    <w:spacing w:before="0" w:beforeAutospacing="0" w:after="0" w:afterAutospacing="0"/>
                    <w:ind w:left="0" w:right="0" w:firstLine="420" w:firstLineChars="200"/>
                    <w:jc w:val="left"/>
                  </w:pPr>
                  <w:r>
                    <w:rPr>
                      <w:rFonts w:hint="default" w:ascii="Calibri" w:hAnsi="Calibri" w:eastAsia="仿宋_GB2312" w:cs="Calibri"/>
                      <w:kern w:val="2"/>
                      <w:sz w:val="21"/>
                      <w:szCs w:val="21"/>
                      <w:lang w:val="en-US" w:eastAsia="zh-CN" w:bidi="ar"/>
                    </w:rPr>
                    <w:t>农村区域发展规划</w:t>
                  </w:r>
                </w:p>
              </w:tc>
            </w:tr>
          </w:tbl>
          <w:p>
            <w:pPr>
              <w:pStyle w:val="2"/>
              <w:keepNext w:val="0"/>
              <w:keepLines w:val="0"/>
              <w:widowControl/>
              <w:suppressLineNumbers w:val="0"/>
              <w:spacing w:line="360" w:lineRule="auto"/>
            </w:pPr>
            <w:r>
              <w:t>      </w:t>
            </w:r>
            <w:r>
              <w:rPr>
                <w:rFonts w:hint="default" w:ascii="仿宋_GB2312" w:hAnsi="Calibri" w:eastAsia="仿宋_GB2312" w:cs="仿宋_GB2312"/>
                <w:b/>
                <w:kern w:val="2"/>
                <w:sz w:val="24"/>
                <w:szCs w:val="24"/>
              </w:rPr>
              <w:t>4、组织体检</w:t>
            </w:r>
          </w:p>
          <w:p>
            <w:pPr>
              <w:keepNext w:val="0"/>
              <w:keepLines w:val="0"/>
              <w:widowControl/>
              <w:suppressLineNumbers w:val="0"/>
              <w:spacing w:before="0" w:beforeAutospacing="0" w:after="0" w:afterAutospacing="0" w:line="360" w:lineRule="auto"/>
              <w:ind w:left="0" w:right="0" w:firstLine="720" w:firstLineChars="300"/>
              <w:jc w:val="left"/>
            </w:pPr>
            <w:r>
              <w:rPr>
                <w:rFonts w:hint="default" w:ascii="仿宋_GB2312" w:hAnsi="Calibri" w:eastAsia="仿宋_GB2312" w:cs="仿宋_GB2312"/>
                <w:kern w:val="2"/>
                <w:sz w:val="24"/>
                <w:szCs w:val="24"/>
                <w:lang w:val="en-US" w:eastAsia="zh-CN" w:bidi="ar"/>
              </w:rPr>
              <w:t>3月20日-3月31日每周一、三、五（北京时间9:30分开始）空腹到新疆农业大学校医院进行体检，可在复试面试前体检，原则上第一志愿考生在3月24日前体检完毕。</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5、成绩计算</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（1）复试成绩="笔试成绩*30%＋综合面试成绩*70%。</w:t>
            </w:r>
            <w:r>
              <w:rPr>
                <w:rFonts w:hint="default" w:ascii="仿宋_GB2312" w:hAnsi="Calibri" w:eastAsia="仿宋_GB2312" w:cs="仿宋_GB2312"/>
                <w:b/>
                <w:kern w:val="2"/>
                <w:sz w:val="24"/>
                <w:szCs w:val="24"/>
                <w:lang w:val="en-US" w:eastAsia="zh-CN" w:bidi="ar"/>
              </w:rPr>
              <w:t>加试课程成绩为单独考核项目，不计入复试成绩。</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（2）总成绩="初试成绩×60%+复试成绩×40%</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6、调剂基本要求</w:t>
            </w:r>
          </w:p>
          <w:p>
            <w:pPr>
              <w:keepNext w:val="0"/>
              <w:keepLines w:val="0"/>
              <w:widowControl/>
              <w:suppressLineNumbers w:val="0"/>
              <w:spacing w:before="0" w:beforeAutospacing="0" w:after="0" w:afterAutospacing="0" w:line="360" w:lineRule="auto"/>
              <w:ind w:left="0" w:right="0" w:firstLine="475" w:firstLineChars="198"/>
              <w:jc w:val="left"/>
            </w:pPr>
            <w:r>
              <w:rPr>
                <w:rFonts w:hint="default" w:ascii="仿宋_GB2312" w:hAnsi="Calibri" w:eastAsia="仿宋_GB2312" w:cs="仿宋_GB2312"/>
                <w:kern w:val="2"/>
                <w:sz w:val="24"/>
                <w:szCs w:val="24"/>
                <w:lang w:val="en-US" w:eastAsia="zh-CN" w:bidi="ar"/>
              </w:rPr>
              <w:t>（1）考生初试成绩必须同时满足调出专业和调入专业B类地区分数线。</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（2）全日制学术型学位考生可调剂至全日制专业学位、非全日制专业学位；全日制专业学位、非全日制专业学位考生不可调剂至全日制学术型学位；全日制专业学位与非全日制专业学位考生可相互调剂。</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7、招生录取原则</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复试比例为1.2:1。</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各学科（专业）按总成绩排序，从高到低依次录取。以下情况不予录取：</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(1)复试成绩不合格（即70分以下）者；</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(2)跨专业及同等学力考生加试科目不合格（70分以下）者；</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(3)体检不合格者；</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(4)其他复试专家组认为不适宜录取的。</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四、信息公示与申诉渠道</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学院复试领导小组负责本院的监督检查工作。</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Calibri" w:hAnsi="Calibri" w:eastAsia="仿宋_GB2312" w:cs="Calibri"/>
                <w:kern w:val="2"/>
                <w:sz w:val="24"/>
                <w:szCs w:val="24"/>
                <w:lang w:val="en-US" w:eastAsia="zh-CN" w:bidi="ar"/>
              </w:rPr>
              <w:t>1、《复试工作细则》、一志愿考生复试名单、复试结果等信息将在本学院网站上公布，网址：</w:t>
            </w:r>
            <w:r>
              <w:rPr>
                <w:rFonts w:hint="default" w:ascii="Times New Roman" w:hAnsi="Times New Roman" w:eastAsia="仿宋_GB2312" w:cs="Times New Roman"/>
                <w:kern w:val="2"/>
                <w:sz w:val="24"/>
                <w:szCs w:val="24"/>
                <w:lang w:val="en-US" w:eastAsia="zh-CN" w:bidi="ar"/>
              </w:rPr>
              <w:t>http://glxy.xjau.edu.cn/</w:t>
            </w:r>
            <w:r>
              <w:rPr>
                <w:rFonts w:hint="default" w:ascii="仿宋_GB2312" w:hAnsi="Times New Roman" w:eastAsia="仿宋_GB2312" w:cs="仿宋_GB2312"/>
                <w:kern w:val="2"/>
                <w:sz w:val="24"/>
                <w:szCs w:val="24"/>
                <w:lang w:val="en-US" w:eastAsia="zh-CN" w:bidi="ar"/>
              </w:rPr>
              <w:t>。</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2、考生对复试或公示结果有异议的可向学院或学校研招部门咨询，对咨询结果不满意的可向新疆农业大学研究生处或校纪检监察室申诉或举报，学校将严肃查处弄虚作假、徇私舞弊等行为。</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申诉受理部门及电话：管理学院  0991-8763570</w:t>
            </w:r>
          </w:p>
          <w:p>
            <w:pPr>
              <w:keepNext w:val="0"/>
              <w:keepLines w:val="0"/>
              <w:widowControl/>
              <w:suppressLineNumbers w:val="0"/>
              <w:spacing w:before="0" w:beforeAutospacing="0" w:after="0" w:afterAutospacing="0" w:line="360" w:lineRule="auto"/>
              <w:ind w:left="0" w:right="0" w:firstLine="3000" w:firstLineChars="1250"/>
              <w:jc w:val="left"/>
            </w:pPr>
            <w:r>
              <w:rPr>
                <w:rFonts w:hint="default" w:ascii="仿宋_GB2312" w:hAnsi="Calibri" w:eastAsia="仿宋_GB2312" w:cs="仿宋_GB2312"/>
                <w:kern w:val="2"/>
                <w:sz w:val="24"/>
                <w:szCs w:val="24"/>
                <w:lang w:val="en-US" w:eastAsia="zh-CN" w:bidi="ar"/>
              </w:rPr>
              <w:t>研究生处招生办 0991--8762140</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举报受理部门：校纪检监察室</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监督电话：0991-8762099</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kern w:val="2"/>
                <w:sz w:val="24"/>
                <w:szCs w:val="24"/>
                <w:lang w:val="en-US" w:eastAsia="zh-CN" w:bidi="ar"/>
              </w:rPr>
              <w:t>纪检电子信箱：xjnydxjjw@163.com（注明“2017年全日制硕士录取申诉”字样）</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Calibri" w:hAnsi="Calibri" w:eastAsia="仿宋_GB2312" w:cs="Calibri"/>
                <w:b/>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440" w:firstLineChars="200"/>
              <w:jc w:val="left"/>
            </w:pPr>
            <w:r>
              <w:rPr>
                <w:rFonts w:hint="default" w:ascii="仿宋_GB2312" w:hAnsi="Calibri" w:eastAsia="仿宋_GB2312" w:cs="仿宋_GB2312"/>
                <w:b/>
                <w:kern w:val="2"/>
                <w:sz w:val="22"/>
                <w:szCs w:val="22"/>
                <w:lang w:val="en-US" w:eastAsia="zh-CN" w:bidi="ar"/>
              </w:rPr>
              <w:t>附件：新疆农业大学研究生入学体格检查表（考生自行填写前5行内容并下载打印1份）</w:t>
            </w:r>
          </w:p>
          <w:p>
            <w:pPr>
              <w:keepNext w:val="0"/>
              <w:keepLines w:val="0"/>
              <w:widowControl/>
              <w:suppressLineNumbers w:val="0"/>
              <w:spacing w:before="0" w:beforeAutospacing="0" w:after="0" w:afterAutospacing="0" w:line="360" w:lineRule="auto"/>
              <w:ind w:left="0" w:right="0" w:firstLine="1078" w:firstLineChars="490"/>
              <w:jc w:val="left"/>
            </w:pPr>
            <w:r>
              <w:rPr>
                <w:rFonts w:hint="default" w:ascii="仿宋_GB2312" w:hAnsi="Calibri" w:eastAsia="仿宋_GB2312" w:cs="仿宋_GB2312"/>
                <w:b/>
                <w:kern w:val="2"/>
                <w:sz w:val="22"/>
                <w:szCs w:val="22"/>
                <w:lang w:val="en-US" w:eastAsia="zh-CN" w:bidi="ar"/>
              </w:rPr>
              <w:t>新疆农业大学硕士研究生复试情况表（考生自行填写前4行内容并下载打印1份）</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仿宋_GB2312" w:hAnsi="Calibri" w:eastAsia="仿宋_GB2312" w:cs="仿宋_GB2312"/>
                <w:b/>
                <w:kern w:val="2"/>
                <w:sz w:val="24"/>
                <w:szCs w:val="24"/>
                <w:lang w:val="en-US" w:eastAsia="zh-CN" w:bidi="ar"/>
              </w:rPr>
              <w:t xml:space="preserve">      </w:t>
            </w:r>
            <w:r>
              <w:rPr>
                <w:rFonts w:hint="default" w:ascii="仿宋_GB2312" w:hAnsi="Calibri" w:eastAsia="仿宋_GB2312" w:cs="仿宋_GB2312"/>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Calibri" w:hAnsi="Calibri" w:eastAsia="仿宋_GB2312" w:cs="Calibri"/>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480" w:firstLineChars="200"/>
              <w:jc w:val="left"/>
            </w:pPr>
            <w:r>
              <w:rPr>
                <w:rFonts w:hint="default" w:ascii="Calibri" w:hAnsi="Calibri" w:eastAsia="仿宋_GB2312" w:cs="Calibri"/>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6000" w:firstLineChars="2500"/>
              <w:jc w:val="left"/>
            </w:pPr>
            <w:r>
              <w:rPr>
                <w:rFonts w:hint="default" w:ascii="仿宋_GB2312" w:hAnsi="Calibri" w:eastAsia="仿宋_GB2312" w:cs="仿宋_GB2312"/>
                <w:kern w:val="2"/>
                <w:sz w:val="24"/>
                <w:szCs w:val="24"/>
                <w:lang w:val="en-US" w:eastAsia="zh-CN" w:bidi="ar"/>
              </w:rPr>
              <w:t>管理学院研究生办</w:t>
            </w:r>
          </w:p>
          <w:p>
            <w:pPr>
              <w:keepNext w:val="0"/>
              <w:keepLines w:val="0"/>
              <w:widowControl/>
              <w:suppressLineNumbers w:val="0"/>
              <w:spacing w:before="0" w:beforeAutospacing="0" w:after="0" w:afterAutospacing="0" w:line="360" w:lineRule="auto"/>
              <w:ind w:left="0" w:right="0"/>
              <w:jc w:val="left"/>
            </w:pPr>
            <w:r>
              <w:rPr>
                <w:rFonts w:hint="default" w:ascii="仿宋_GB2312" w:hAnsi="Calibri" w:eastAsia="仿宋_GB2312" w:cs="仿宋_GB2312"/>
                <w:kern w:val="2"/>
                <w:sz w:val="24"/>
                <w:szCs w:val="24"/>
                <w:lang w:val="en-US" w:eastAsia="zh-CN" w:bidi="ar"/>
              </w:rPr>
              <w:t xml:space="preserve">                                                                                                      2017年3月17日</w:t>
            </w:r>
          </w:p>
        </w:tc>
      </w:tr>
      <w:tr>
        <w:tblPrEx>
          <w:tblLayout w:type="fixed"/>
          <w:tblCellMar>
            <w:top w:w="0" w:type="dxa"/>
            <w:left w:w="0" w:type="dxa"/>
            <w:bottom w:w="0" w:type="dxa"/>
            <w:right w:w="0" w:type="dxa"/>
          </w:tblCellMar>
        </w:tblPrEx>
        <w:trPr>
          <w:tblCellSpacing w:w="0" w:type="dxa"/>
        </w:trPr>
        <w:tc>
          <w:tcPr>
            <w:tcW w:w="8865" w:type="dxa"/>
            <w:shd w:val="clear"/>
            <w:vAlign w:val="center"/>
          </w:tcPr>
          <w:p>
            <w:pPr>
              <w:keepNext w:val="0"/>
              <w:keepLines w:val="0"/>
              <w:widowControl/>
              <w:suppressLineNumbers w:val="0"/>
              <w:jc w:val="left"/>
            </w:pPr>
            <w:bookmarkStart w:id="0" w:name="OLE_LINK1"/>
            <w:r>
              <w:rPr>
                <w:rFonts w:ascii="宋体" w:hAnsi="宋体" w:eastAsia="宋体" w:cs="宋体"/>
                <w:kern w:val="0"/>
                <w:sz w:val="24"/>
                <w:szCs w:val="24"/>
                <w:lang w:val="en-US" w:eastAsia="zh-CN" w:bidi="ar"/>
              </w:rPr>
              <w:t xml:space="preserve">相关附件： </w:t>
            </w:r>
          </w:p>
          <w:p>
            <w:pPr>
              <w:keepNext w:val="0"/>
              <w:keepLines w:val="0"/>
              <w:widowControl/>
              <w:suppressLineNumbers w:val="0"/>
              <w:rPr>
                <w:color w:val="009900"/>
              </w:rPr>
            </w:pPr>
            <w:r>
              <w:rPr>
                <w:rFonts w:ascii="Symbol" w:hAnsi="Symbol" w:eastAsia="Symbol" w:cs="Symbol"/>
                <w:sz w:val="24"/>
              </w:rPr>
              <w:t>·</w:t>
            </w:r>
            <w:r>
              <w:rPr>
                <w:rFonts w:hint="eastAsia" w:ascii="宋体" w:hAnsi="宋体" w:eastAsia="宋体" w:cs="宋体"/>
                <w:sz w:val="24"/>
              </w:rPr>
              <w:t xml:space="preserve">  </w:t>
            </w:r>
            <w:r>
              <w:fldChar w:fldCharType="begin"/>
            </w:r>
            <w:r>
              <w:instrText xml:space="preserve"> HYPERLINK "http://glxy.xjau.edu.cn/document/20170317205917121177.doc" </w:instrText>
            </w:r>
            <w:r>
              <w:fldChar w:fldCharType="separate"/>
            </w:r>
            <w:r>
              <w:rPr>
                <w:rStyle w:val="4"/>
                <w:color w:val="009900"/>
              </w:rPr>
              <w:t>新疆农业大学（博士、硕士）研究生入学体格检查表123.doc</w:t>
            </w:r>
            <w:r>
              <w:fldChar w:fldCharType="end"/>
            </w:r>
            <w:r>
              <w:rPr>
                <w:color w:val="009900"/>
              </w:rPr>
              <w:t xml:space="preserve"> </w:t>
            </w:r>
          </w:p>
          <w:p>
            <w:pPr>
              <w:keepNext w:val="0"/>
              <w:keepLines w:val="0"/>
              <w:widowControl/>
              <w:suppressLineNumbers w:val="0"/>
              <w:rPr>
                <w:color w:val="009900"/>
              </w:rPr>
            </w:pPr>
            <w:r>
              <w:rPr>
                <w:rFonts w:hint="default" w:ascii="Symbol" w:hAnsi="Symbol" w:eastAsia="Symbol" w:cs="Symbol"/>
                <w:sz w:val="24"/>
              </w:rPr>
              <w:t>·</w:t>
            </w:r>
            <w:r>
              <w:rPr>
                <w:rFonts w:hint="eastAsia" w:ascii="宋体" w:hAnsi="宋体" w:eastAsia="宋体" w:cs="宋体"/>
                <w:sz w:val="24"/>
              </w:rPr>
              <w:t xml:space="preserve">  </w:t>
            </w:r>
            <w:r>
              <w:fldChar w:fldCharType="begin"/>
            </w:r>
            <w:r>
              <w:instrText xml:space="preserve"> HYPERLINK "http://glxy.xjau.edu.cn/document/20170317210303052200.doc" </w:instrText>
            </w:r>
            <w:r>
              <w:fldChar w:fldCharType="separate"/>
            </w:r>
            <w:r>
              <w:rPr>
                <w:rStyle w:val="4"/>
                <w:color w:val="009900"/>
              </w:rPr>
              <w:t>新疆农业大学硕士研究生复试情况表1.doc</w:t>
            </w:r>
            <w:r>
              <w:fldChar w:fldCharType="end"/>
            </w:r>
            <w:bookmarkEnd w:id="0"/>
            <w:r>
              <w:rPr>
                <w:color w:val="009900"/>
              </w:rPr>
              <w:t xml:space="preserve"> </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73DDA"/>
    <w:rsid w:val="6E973D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2017-04-05T08:51:00Z</dcterms:created>
  <dc:creator>pc</dc:creator>
  <cp:lastModifiedBy>pc</cp:lastModifiedBy>
  <dcterms:modified xsi:type="dcterms:W3CDTF">2017-04-05T08:59:23Z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