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bookmarkStart w:id="2" w:name="_GoBack"/>
      <w:bookmarkEnd w:id="2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为做好MPA教育中心2017年研究生复试和录取工作，根据《2017年全国硕士研究生招生工作管理规定》，结合MPA教育中心实际情况，对2017年公共管理硕士专业学位研究生复试和录取工作安排如下：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一、指导思想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坚持德智体全面衡量，择优录取，宁缺毋滥的原则，注重考察考生分析问题和解决问题的实际能力和科研潜力，综合考虑考生思想政治素质、心理健康，初试和复试成绩，坚持公平、公正、公开，统筹规划，合理取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二、组织机构和职责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（一）MPA教育中心成立2017年研究生复试录取工作领导小组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组 长：蒲春玲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成 员：闫志明、马学年、陶崇鑫、刘永伟、王丹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领导小组负责MPA教育中心公共管理硕士专业学位研究生复试录取工作的领导和统筹，制定硕士研究生招生复试工作方案，组织开展复试工作，审批录取方案，解决复试录取工作中出现的问题，重大问题经报请学校研究生处批准后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leftChars="0" w:right="0" w:rightChars="0" w:firstLine="0" w:firstLineChars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研究生复试、录取涉及考生切身利益，要秉承公平、公正、严肃、有序的理念，扎实有效地开展工作。校研究生处全程负责监察，与MPA教育中心一同受理有关复试录取工作的申诉和举报。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申诉受理部门：MPA教育中心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受理电话：0991-8764068，8764098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举报受理部门：校研究生处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监督电话：0991-8762140，8762488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电子信箱：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</w:rPr>
        <w:instrText xml:space="preserve"> HYPERLINK "mailto:mpaxjnydx@163.com"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</w:rPr>
        <w:t>mpaxjnydx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8"/>
          <w:szCs w:val="28"/>
          <w:bdr w:val="none" w:color="auto" w:sz="0" w:space="0"/>
          <w:shd w:val="clear" w:fill="FFFFFF"/>
        </w:rPr>
        <w:fldChar w:fldCharType="end"/>
      </w:r>
      <w:r>
        <w:rPr>
          <w:bdr w:val="none" w:color="auto" w:sz="0" w:space="0"/>
          <w:shd w:val="clear" w:fill="FFFFFF"/>
        </w:rPr>
        <w:fldChar w:fldCharType="begin"/>
      </w:r>
      <w:r>
        <w:rPr>
          <w:bdr w:val="none" w:color="auto" w:sz="0" w:space="0"/>
          <w:shd w:val="clear" w:fill="FFFFFF"/>
        </w:rPr>
        <w:instrText xml:space="preserve"> HYPERLINK "mailto:mpaxjnydx@163.com" </w:instrText>
      </w:r>
      <w:r>
        <w:rPr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@163.com</w:t>
      </w:r>
      <w:r>
        <w:rPr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三、复试工作安排及要求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sz w:val="27"/>
          <w:szCs w:val="27"/>
          <w:bdr w:val="none" w:color="auto" w:sz="0" w:space="0"/>
          <w:shd w:val="clear" w:fill="FFFFFF"/>
        </w:rPr>
        <w:t>本次参加复试人员名单严格按照国家B区分数线标准（即总分160分，其中管理类综合74分，英语二37分），凡不符合上述标准的考生一律不能参加复试。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（一）日程安排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时间：2017年3月19日上午10:00（京时）；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地点：新疆乌鲁木齐市沙区农大东路311号新疆农业大学行政楼七楼11号会议室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（二）资格审查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bookmarkStart w:id="0" w:name="OLE_LINK4"/>
      <w:bookmarkEnd w:id="0"/>
      <w:bookmarkStart w:id="1" w:name="OLE_LINK7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资格审查需提交下列材料：</w:t>
      </w:r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1.准考证原件及复印件一份；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2.有效身份证件原件及复印件一份；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3.毕业证书、学位证原件及复印件一份；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4.学信网出具的学历认证报告；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5.大学期间成绩单复印件（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</w:rPr>
        <w:t>须加盖档案单位红章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6.提交《新疆农业大学研究生入学体格检查表》，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</w:rPr>
        <w:t>必须去三甲（含三甲）以上或县级（含县级）以上医院进行体检；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7.考生自述（须在A4稿纸上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</w:rPr>
        <w:t>手写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，内容包括政治表现、外语水平、业务和科研能力、研究计划）；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凡未进行资格审查、资格审查未通过的考生一律不予录取。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（三）复试主要内容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1.英语听力及口语水平测试：测试安排在面试中进行，测试成绩记入复试总成绩。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2.笔试能力测试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公共管理学（开卷）、英语（闭卷）；跨专业考生除复试课程外，须按照招生专业目录规定，加试“公共管理综合能力测试”考试（闭卷）。每科成绩满分为100分。加试不合格不予录取。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3.综合面试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综合面试由中心组成的复试专家组具体实施：以口试形式为主，重点考察考生的知识结构、外语应用水平、分析问题的能力、从事科研的能力和潜力、创新精神和创新能力、人文素养、举止表达和礼仪、心理承受能力测试等。综合面试成绩满分为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4.考生体检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参加首批复试的考生请携带《新疆农业大学研究生入学体格检查表》（附件3）。如需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2"/>
          <w:sz w:val="28"/>
          <w:szCs w:val="28"/>
          <w:bdr w:val="none" w:color="auto" w:sz="0" w:space="0"/>
          <w:shd w:val="clear" w:fill="FFFFFF"/>
        </w:rPr>
        <w:t>在新疆农业大学校医院进行体检，体检在3月20日-4月20日每周一、三、五进行（9：30分开始），原则上一志愿考生在3月20日前体检完毕。不按时体检的视为放弃录取或候补录取资格。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（四）成绩计算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leftChars="0" w:right="0" w:rightChars="0" w:firstLine="560" w:firstLineChars="20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1.复试成绩=笔试成绩*30%＋综合面试成绩*70%。加试课程成绩为单独考核项目，不计入复试成绩。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560" w:leftChars="0" w:right="0" w:rightChars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2.总成绩=初试成绩×60%+复试成绩×40%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四、录取原则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中心按总成绩排序，从高到低依次录取。以下情况不予录取：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1.外语成绩未达到本中心要求的；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2.复试成绩不合格（即笔试或面试成绩在60分以下）者；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3.跨专业考生加试科目不合格者；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4.体检不合格者；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5.其他违纪违规者。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五、信息公示工作的要求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复试领导小组负责本中心的监督检查工作，推进信息公开。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（一）在本中心网站上公布《复试工作安排》。明确考生进入复试的初试成绩和其他要求以及复试、调剂、录取等各环节具体规定。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（二）公示复试考生名单。对进入复试考生的考号、姓名、各科成绩进行公示和说明。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leftChars="0" w:right="0" w:firstLine="560" w:firstLineChars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（三）录取信息公示与公开。复试录取结果会及时在本中心网站上公示，公示内容包括考号、姓名、初试成绩、复试成绩、总成绩、排名等。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560" w:leftChars="0" w:right="0" w:rightChars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公示内容不允许更改，如有变动会另行公示。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学校汇总全校数据后，将拟录取名单等公示信息在研究生处网站公示，公示期10天。同时将公示内容上报教育部“研招信息公开平台”进行公示。未经学校公示的录取信息无效，考生对复试或公示结果有异议的应向MPA教育中心或学校研招办咨询，对咨询结果不满意的可向MPA教育中心招生办或研究生处申诉或举报，学校将严肃查处弄虚作假、徇私舞弊等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>六、联系方式（工作时间：京时10:00—18:00）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办公电话：0991-8764068  8764098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            15292433685 闫老师 13999916879 刘老师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  联系邮箱：</w:t>
      </w:r>
      <w:r>
        <w:rPr>
          <w:bdr w:val="none" w:color="auto" w:sz="0" w:space="0"/>
          <w:shd w:val="clear" w:fill="FFFFFF"/>
        </w:rPr>
        <w:fldChar w:fldCharType="begin"/>
      </w:r>
      <w:r>
        <w:rPr>
          <w:bdr w:val="none" w:color="auto" w:sz="0" w:space="0"/>
          <w:shd w:val="clear" w:fill="FFFFFF"/>
        </w:rPr>
        <w:instrText xml:space="preserve"> HYPERLINK "mailto:mpaxjnydx@163.com" </w:instrText>
      </w:r>
      <w:r>
        <w:rPr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mpaxjnydx@163.com</w:t>
      </w:r>
      <w:r>
        <w:rPr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</w:rPr>
        <w:t xml:space="preserve">    官方网站：</w:t>
      </w:r>
      <w:r>
        <w:rPr>
          <w:bdr w:val="none" w:color="auto" w:sz="0" w:space="0"/>
          <w:shd w:val="clear" w:fill="FFFFFF"/>
        </w:rPr>
        <w:fldChar w:fldCharType="begin"/>
      </w:r>
      <w:r>
        <w:rPr>
          <w:bdr w:val="none" w:color="auto" w:sz="0" w:space="0"/>
          <w:shd w:val="clear" w:fill="FFFFFF"/>
        </w:rPr>
        <w:instrText xml:space="preserve"> HYPERLINK "http://mpa.xjau.edu.cn/" </w:instrText>
      </w:r>
      <w:r>
        <w:rPr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http://mpa.xjau.edu.cn/</w:t>
      </w:r>
      <w:r>
        <w:rPr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65D59"/>
    <w:rsid w:val="44E65D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2017-04-05T08:17:00Z</dcterms:created>
  <dc:creator>pc</dc:creator>
  <cp:lastModifiedBy>pc</cp:lastModifiedBy>
  <dcterms:modified xsi:type="dcterms:W3CDTF">2017-04-05T08:19:02Z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