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rPr>
      </w:pPr>
      <w:bookmarkStart w:id="0" w:name="_Toc492648305"/>
      <w:bookmarkStart w:id="1" w:name="_Toc493661766"/>
      <w:bookmarkStart w:id="2" w:name="_Toc367949163"/>
      <w:bookmarkStart w:id="50" w:name="_GoBack"/>
      <w:r>
        <w:rPr>
          <w:color w:val="000000"/>
        </w:rPr>
        <w:t>管理学院经济法学（国防知识产权方向）</w:t>
      </w:r>
      <w:r>
        <w:rPr>
          <w:rFonts w:hint="eastAsia"/>
          <w:color w:val="000000"/>
        </w:rPr>
        <w:br w:type="textWrapping"/>
      </w:r>
      <w:r>
        <w:rPr>
          <w:color w:val="000000"/>
        </w:rPr>
        <w:t>单独考试招收硕士研究生招生简章</w:t>
      </w:r>
      <w:bookmarkEnd w:id="0"/>
      <w:bookmarkEnd w:id="1"/>
    </w:p>
    <w:bookmarkEnd w:id="50"/>
    <w:p>
      <w:pPr>
        <w:tabs>
          <w:tab w:val="left" w:pos="462"/>
        </w:tabs>
        <w:spacing w:line="280" w:lineRule="exact"/>
        <w:ind w:firstLine="420" w:firstLineChars="200"/>
        <w:rPr>
          <w:rFonts w:eastAsia="方正宋三_GBK"/>
          <w:color w:val="000000"/>
          <w:szCs w:val="21"/>
        </w:rPr>
      </w:pPr>
    </w:p>
    <w:p>
      <w:pPr>
        <w:adjustRightInd w:val="0"/>
        <w:snapToGrid w:val="0"/>
        <w:spacing w:line="336" w:lineRule="auto"/>
        <w:ind w:firstLine="420" w:firstLineChars="200"/>
        <w:rPr>
          <w:rFonts w:eastAsia="方正宋三_GBK"/>
          <w:color w:val="000000"/>
          <w:kern w:val="0"/>
          <w:szCs w:val="21"/>
        </w:rPr>
      </w:pPr>
      <w:bookmarkStart w:id="3" w:name="_Toc430853155"/>
      <w:r>
        <w:rPr>
          <w:rFonts w:hAnsi="宋体" w:eastAsia="方正宋三_GBK"/>
          <w:color w:val="000000"/>
          <w:kern w:val="0"/>
          <w:szCs w:val="21"/>
        </w:rPr>
        <w:t>单独考试招收攻读硕士学位研究生是研究生多元招生体系的重要组成部分，是加强拔尖创新人才选拔、提高研究生招生质量的重要举措。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国防知识产权是管理学院经济法学的特色研究方向。经过多年发展，管理学院在国防知识产权基础理论、比较研究和管理研究等方面取得了系列成果，形成了一定的学科特色，为推动国防知识产权战略实施工作做出了积极贡献。</w:t>
      </w:r>
    </w:p>
    <w:p>
      <w:pPr>
        <w:tabs>
          <w:tab w:val="left" w:pos="0"/>
        </w:tabs>
        <w:adjustRightInd w:val="0"/>
        <w:snapToGrid w:val="0"/>
        <w:spacing w:line="336" w:lineRule="auto"/>
        <w:ind w:firstLine="420" w:firstLineChars="200"/>
        <w:rPr>
          <w:rFonts w:ascii="黑体" w:eastAsia="黑体"/>
          <w:bCs/>
          <w:color w:val="000000"/>
          <w:szCs w:val="21"/>
        </w:rPr>
      </w:pPr>
      <w:r>
        <w:rPr>
          <w:rFonts w:hint="eastAsia" w:ascii="黑体" w:hAnsi="宋体" w:eastAsia="黑体"/>
          <w:bCs/>
          <w:color w:val="000000"/>
          <w:szCs w:val="21"/>
        </w:rPr>
        <w:t>一、培养目标及方式</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培养目标：培养国防装备建设和国防科研生产急需的国防知识产权高层次研究人才、管理人才，推进国防知识产权人才队伍建设。</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培养方式：符合报名条件的学员参加学校组织的专业考试、专业面试，由学校按当年招生文件择优录取。修满规定的学分、完成学位论文、答辩合格并通过学校学位评定委员会批准者，由华中科技大学授予经济法学硕士学位，并颁发硕士研究生学历证书。</w:t>
      </w:r>
    </w:p>
    <w:p>
      <w:pPr>
        <w:tabs>
          <w:tab w:val="left" w:pos="0"/>
        </w:tabs>
        <w:adjustRightInd w:val="0"/>
        <w:snapToGrid w:val="0"/>
        <w:spacing w:line="336" w:lineRule="auto"/>
        <w:ind w:firstLine="420" w:firstLineChars="200"/>
        <w:rPr>
          <w:rFonts w:ascii="黑体" w:hAnsi="宋体" w:eastAsia="黑体"/>
          <w:bCs/>
          <w:color w:val="000000"/>
          <w:szCs w:val="21"/>
        </w:rPr>
      </w:pPr>
      <w:r>
        <w:rPr>
          <w:rFonts w:ascii="黑体" w:hAnsi="宋体" w:eastAsia="黑体"/>
          <w:bCs/>
          <w:color w:val="000000"/>
          <w:szCs w:val="21"/>
        </w:rPr>
        <w:t>二、招生对象及报考条件</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 xml:space="preserve">1. </w:t>
      </w:r>
      <w:r>
        <w:rPr>
          <w:rFonts w:hAnsi="宋体" w:eastAsia="方正宋三_GBK"/>
          <w:color w:val="000000"/>
          <w:szCs w:val="21"/>
        </w:rPr>
        <w:t>中华人民共和国公民。</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 xml:space="preserve">2. </w:t>
      </w:r>
      <w:r>
        <w:rPr>
          <w:rFonts w:hAnsi="宋体" w:eastAsia="方正宋三_GBK"/>
          <w:color w:val="000000"/>
          <w:szCs w:val="21"/>
        </w:rPr>
        <w:t>拥护中国共产党的领导，品德良好，遵纪守法。</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 xml:space="preserve">3. </w:t>
      </w:r>
      <w:r>
        <w:rPr>
          <w:rFonts w:hAnsi="宋体" w:eastAsia="方正宋三_GBK"/>
          <w:color w:val="000000"/>
          <w:szCs w:val="21"/>
        </w:rPr>
        <w:t>身体健康状况符合国家和招生单位规定的体检要求。</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 xml:space="preserve">4. </w:t>
      </w:r>
      <w:r>
        <w:rPr>
          <w:rFonts w:hAnsi="宋体" w:eastAsia="方正宋三_GBK"/>
          <w:color w:val="000000"/>
          <w:szCs w:val="21"/>
        </w:rPr>
        <w:t>考生除满足以上条件外，需符合下列条件之一：</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1</w:t>
      </w:r>
      <w:r>
        <w:rPr>
          <w:rFonts w:hAnsi="宋体" w:eastAsia="方正宋三_GBK"/>
          <w:color w:val="000000"/>
          <w:szCs w:val="21"/>
        </w:rPr>
        <w:t>）取得国家承认的大学本科学历后连续工作</w:t>
      </w:r>
      <w:r>
        <w:rPr>
          <w:rFonts w:eastAsia="方正宋三_GBK"/>
          <w:color w:val="000000"/>
          <w:szCs w:val="21"/>
        </w:rPr>
        <w:t>4</w:t>
      </w:r>
      <w:r>
        <w:rPr>
          <w:rFonts w:hAnsi="宋体" w:eastAsia="方正宋三_GBK"/>
          <w:color w:val="000000"/>
          <w:szCs w:val="21"/>
        </w:rPr>
        <w:t>年以上，业务优秀，已经发表过研究论文（技术报告）或者已经成为业务骨干，经考生所在单位同意和两名具有高级专业技术职称</w:t>
      </w:r>
      <w:r>
        <w:rPr>
          <w:rFonts w:eastAsia="方正宋三_GBK"/>
          <w:color w:val="000000"/>
          <w:szCs w:val="21"/>
        </w:rPr>
        <w:t>（</w:t>
      </w:r>
      <w:r>
        <w:rPr>
          <w:rFonts w:hAnsi="宋体" w:eastAsia="方正宋三_GBK"/>
          <w:color w:val="000000"/>
          <w:szCs w:val="21"/>
        </w:rPr>
        <w:t>国防知识产权方向</w:t>
      </w:r>
      <w:r>
        <w:rPr>
          <w:rFonts w:eastAsia="方正宋三_GBK"/>
          <w:color w:val="000000"/>
          <w:szCs w:val="21"/>
        </w:rPr>
        <w:t>）</w:t>
      </w:r>
      <w:r>
        <w:rPr>
          <w:rFonts w:hAnsi="宋体" w:eastAsia="方正宋三_GBK"/>
          <w:color w:val="000000"/>
          <w:szCs w:val="21"/>
        </w:rPr>
        <w:t>的专家推荐，定向就业本单位的在职人员；</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2</w:t>
      </w:r>
      <w:r>
        <w:rPr>
          <w:rFonts w:hAnsi="宋体" w:eastAsia="方正宋三_GBK"/>
          <w:color w:val="000000"/>
          <w:szCs w:val="21"/>
        </w:rPr>
        <w:t>）获硕士学位或博士学位后工作</w:t>
      </w:r>
      <w:r>
        <w:rPr>
          <w:rFonts w:eastAsia="方正宋三_GBK"/>
          <w:color w:val="000000"/>
          <w:szCs w:val="21"/>
        </w:rPr>
        <w:t>2</w:t>
      </w:r>
      <w:r>
        <w:rPr>
          <w:rFonts w:hAnsi="宋体" w:eastAsia="方正宋三_GBK"/>
          <w:color w:val="000000"/>
          <w:szCs w:val="21"/>
        </w:rPr>
        <w:t>年以上，业务优秀，经考生所在单位同意和两名具有高级专业技术职称（国防知识产权方向）的专家推荐，定向就业本单位的在职人员。</w:t>
      </w:r>
    </w:p>
    <w:p>
      <w:pPr>
        <w:tabs>
          <w:tab w:val="left" w:pos="0"/>
        </w:tabs>
        <w:adjustRightInd w:val="0"/>
        <w:snapToGrid w:val="0"/>
        <w:spacing w:line="336" w:lineRule="auto"/>
        <w:ind w:firstLine="420" w:firstLineChars="200"/>
        <w:rPr>
          <w:rFonts w:ascii="黑体" w:hAnsi="宋体" w:eastAsia="黑体"/>
          <w:bCs/>
          <w:color w:val="000000"/>
          <w:szCs w:val="21"/>
        </w:rPr>
      </w:pPr>
      <w:bookmarkStart w:id="4" w:name="OLE_LINK7"/>
      <w:bookmarkStart w:id="5" w:name="OLE_LINK8"/>
      <w:r>
        <w:rPr>
          <w:rFonts w:ascii="黑体" w:hAnsi="宋体" w:eastAsia="黑体"/>
          <w:bCs/>
          <w:color w:val="000000"/>
          <w:szCs w:val="21"/>
        </w:rPr>
        <w:t>三、提交材料</w:t>
      </w:r>
    </w:p>
    <w:p>
      <w:pPr>
        <w:adjustRightInd w:val="0"/>
        <w:snapToGrid w:val="0"/>
        <w:spacing w:line="336" w:lineRule="auto"/>
        <w:ind w:firstLine="420" w:firstLineChars="200"/>
        <w:rPr>
          <w:rFonts w:eastAsia="方正宋三_GBK"/>
          <w:color w:val="000000"/>
          <w:kern w:val="0"/>
          <w:szCs w:val="21"/>
        </w:rPr>
      </w:pPr>
      <w:r>
        <w:rPr>
          <w:rFonts w:eastAsia="方正宋三_GBK"/>
          <w:color w:val="000000"/>
          <w:kern w:val="0"/>
          <w:szCs w:val="21"/>
        </w:rPr>
        <w:t>10</w:t>
      </w:r>
      <w:r>
        <w:rPr>
          <w:rFonts w:hAnsi="宋体" w:eastAsia="方正宋三_GBK"/>
          <w:color w:val="000000"/>
          <w:kern w:val="0"/>
          <w:szCs w:val="21"/>
        </w:rPr>
        <w:t>月</w:t>
      </w:r>
      <w:r>
        <w:rPr>
          <w:rFonts w:eastAsia="方正宋三_GBK"/>
          <w:color w:val="000000"/>
          <w:kern w:val="0"/>
          <w:szCs w:val="21"/>
        </w:rPr>
        <w:t>10</w:t>
      </w:r>
      <w:r>
        <w:rPr>
          <w:rFonts w:hAnsi="宋体" w:eastAsia="方正宋三_GBK"/>
          <w:color w:val="000000"/>
          <w:kern w:val="0"/>
          <w:szCs w:val="21"/>
        </w:rPr>
        <w:t>日前，考生将报名材料送报管理学院研究生科。经审核通过后，考生于</w:t>
      </w:r>
      <w:r>
        <w:rPr>
          <w:rFonts w:eastAsia="方正宋三_GBK"/>
          <w:color w:val="000000"/>
          <w:kern w:val="0"/>
          <w:szCs w:val="21"/>
        </w:rPr>
        <w:t>10</w:t>
      </w:r>
      <w:r>
        <w:rPr>
          <w:rFonts w:hAnsi="宋体" w:eastAsia="方正宋三_GBK"/>
          <w:color w:val="000000"/>
          <w:kern w:val="0"/>
          <w:szCs w:val="21"/>
        </w:rPr>
        <w:t>月</w:t>
      </w:r>
      <w:r>
        <w:rPr>
          <w:rFonts w:eastAsia="方正宋三_GBK"/>
          <w:color w:val="000000"/>
          <w:kern w:val="0"/>
          <w:szCs w:val="21"/>
        </w:rPr>
        <w:t>31</w:t>
      </w:r>
      <w:r>
        <w:rPr>
          <w:rFonts w:hAnsi="宋体" w:eastAsia="方正宋三_GBK"/>
          <w:color w:val="000000"/>
          <w:kern w:val="0"/>
          <w:szCs w:val="21"/>
        </w:rPr>
        <w:t>日前按照国家教育部研究生入学的报名程序参加网上报名并按规定进行网上确认。</w:t>
      </w:r>
      <w:bookmarkEnd w:id="4"/>
      <w:bookmarkEnd w:id="5"/>
    </w:p>
    <w:p>
      <w:pPr>
        <w:adjustRightInd w:val="0"/>
        <w:snapToGrid w:val="0"/>
        <w:spacing w:line="336" w:lineRule="auto"/>
        <w:ind w:firstLine="420" w:firstLineChars="200"/>
        <w:rPr>
          <w:rFonts w:eastAsia="方正宋三_GBK"/>
          <w:color w:val="000000"/>
          <w:kern w:val="0"/>
          <w:szCs w:val="21"/>
        </w:rPr>
      </w:pPr>
      <w:r>
        <w:rPr>
          <w:rFonts w:hAnsi="宋体" w:eastAsia="方正宋三_GBK"/>
          <w:color w:val="000000"/>
          <w:kern w:val="0"/>
          <w:szCs w:val="21"/>
        </w:rPr>
        <w:t>报送材料：</w:t>
      </w:r>
      <w:r>
        <w:rPr>
          <w:rFonts w:eastAsia="方正宋三_GBK"/>
          <w:color w:val="000000"/>
          <w:kern w:val="0"/>
          <w:szCs w:val="21"/>
        </w:rPr>
        <w:t>1</w:t>
      </w:r>
      <w:r>
        <w:rPr>
          <w:rFonts w:hAnsi="宋体" w:eastAsia="方正宋三_GBK"/>
          <w:color w:val="000000"/>
          <w:kern w:val="0"/>
          <w:szCs w:val="21"/>
        </w:rPr>
        <w:t>、本科学历证书或硕士、博士学位证书原件及复印件；</w:t>
      </w:r>
      <w:r>
        <w:rPr>
          <w:rFonts w:eastAsia="方正宋三_GBK"/>
          <w:color w:val="000000"/>
          <w:kern w:val="0"/>
          <w:szCs w:val="21"/>
        </w:rPr>
        <w:t>2</w:t>
      </w:r>
      <w:r>
        <w:rPr>
          <w:rFonts w:hAnsi="宋体" w:eastAsia="方正宋三_GBK"/>
          <w:color w:val="000000"/>
          <w:kern w:val="0"/>
          <w:szCs w:val="21"/>
        </w:rPr>
        <w:t>、工作中取得的研究成果或获奖证书；</w:t>
      </w:r>
      <w:r>
        <w:rPr>
          <w:rFonts w:eastAsia="方正宋三_GBK"/>
          <w:color w:val="000000"/>
          <w:kern w:val="0"/>
          <w:szCs w:val="21"/>
        </w:rPr>
        <w:t>3</w:t>
      </w:r>
      <w:r>
        <w:rPr>
          <w:rFonts w:hAnsi="宋体" w:eastAsia="方正宋三_GBK"/>
          <w:color w:val="000000"/>
          <w:kern w:val="0"/>
          <w:szCs w:val="21"/>
        </w:rPr>
        <w:t>、单位同意定向培养的公函；</w:t>
      </w:r>
      <w:r>
        <w:rPr>
          <w:rFonts w:eastAsia="方正宋三_GBK"/>
          <w:color w:val="000000"/>
          <w:kern w:val="0"/>
          <w:szCs w:val="21"/>
        </w:rPr>
        <w:t>4</w:t>
      </w:r>
      <w:r>
        <w:rPr>
          <w:rFonts w:hAnsi="宋体" w:eastAsia="方正宋三_GBK"/>
          <w:color w:val="000000"/>
          <w:kern w:val="0"/>
          <w:szCs w:val="21"/>
        </w:rPr>
        <w:t>、两名具有高级专业技术职称的专家推荐信。</w:t>
      </w:r>
    </w:p>
    <w:p>
      <w:pPr>
        <w:tabs>
          <w:tab w:val="left" w:pos="0"/>
        </w:tabs>
        <w:adjustRightInd w:val="0"/>
        <w:snapToGrid w:val="0"/>
        <w:spacing w:line="336" w:lineRule="auto"/>
        <w:ind w:firstLine="420" w:firstLineChars="200"/>
        <w:rPr>
          <w:rFonts w:ascii="黑体" w:hAnsi="宋体" w:eastAsia="黑体"/>
          <w:bCs/>
          <w:color w:val="000000"/>
          <w:szCs w:val="21"/>
        </w:rPr>
      </w:pPr>
      <w:r>
        <w:rPr>
          <w:rFonts w:ascii="黑体" w:hAnsi="宋体" w:eastAsia="黑体"/>
          <w:bCs/>
          <w:color w:val="000000"/>
          <w:szCs w:val="21"/>
        </w:rPr>
        <w:t>四、报名及考试</w:t>
      </w:r>
    </w:p>
    <w:p>
      <w:pPr>
        <w:adjustRightInd w:val="0"/>
        <w:snapToGrid w:val="0"/>
        <w:spacing w:line="336" w:lineRule="auto"/>
        <w:ind w:firstLine="420" w:firstLineChars="200"/>
        <w:rPr>
          <w:rFonts w:eastAsia="方正宋三_GBK"/>
          <w:color w:val="000000"/>
          <w:kern w:val="0"/>
          <w:szCs w:val="21"/>
        </w:rPr>
      </w:pPr>
      <w:r>
        <w:rPr>
          <w:rFonts w:hAnsi="宋体" w:eastAsia="方正宋三_GBK"/>
          <w:color w:val="000000"/>
          <w:kern w:val="0"/>
          <w:szCs w:val="21"/>
        </w:rPr>
        <w:t>网上报名、现场确认及初试时间及要求按照</w:t>
      </w:r>
      <w:r>
        <w:rPr>
          <w:rFonts w:ascii="宋体" w:hAnsi="宋体" w:eastAsia="方正宋三_GBK"/>
          <w:color w:val="000000"/>
          <w:kern w:val="0"/>
          <w:szCs w:val="21"/>
        </w:rPr>
        <w:t>“</w:t>
      </w:r>
      <w:r>
        <w:rPr>
          <w:rFonts w:hAnsi="宋体" w:eastAsia="方正宋三_GBK"/>
          <w:color w:val="000000"/>
          <w:kern w:val="0"/>
          <w:szCs w:val="21"/>
        </w:rPr>
        <w:t>华中科技大学</w:t>
      </w:r>
      <w:r>
        <w:rPr>
          <w:rFonts w:eastAsia="方正宋三_GBK"/>
          <w:color w:val="000000"/>
          <w:kern w:val="0"/>
          <w:szCs w:val="21"/>
        </w:rPr>
        <w:t>2018</w:t>
      </w:r>
      <w:r>
        <w:rPr>
          <w:rFonts w:hAnsi="宋体" w:eastAsia="方正宋三_GBK"/>
          <w:color w:val="000000"/>
          <w:kern w:val="0"/>
          <w:szCs w:val="21"/>
        </w:rPr>
        <w:t>年硕士学位研究生招生简章</w:t>
      </w:r>
      <w:r>
        <w:rPr>
          <w:rFonts w:ascii="宋体" w:hAnsi="宋体" w:eastAsia="方正宋三_GBK"/>
          <w:color w:val="000000"/>
          <w:kern w:val="0"/>
          <w:szCs w:val="21"/>
        </w:rPr>
        <w:t>”</w:t>
      </w:r>
      <w:r>
        <w:rPr>
          <w:rFonts w:hAnsi="宋体" w:eastAsia="方正宋三_GBK"/>
          <w:color w:val="000000"/>
          <w:kern w:val="0"/>
          <w:szCs w:val="21"/>
        </w:rPr>
        <w:t>规定执行。</w:t>
      </w:r>
    </w:p>
    <w:p>
      <w:pPr>
        <w:adjustRightInd w:val="0"/>
        <w:snapToGrid w:val="0"/>
        <w:spacing w:line="336" w:lineRule="auto"/>
        <w:ind w:firstLine="420" w:firstLineChars="200"/>
        <w:rPr>
          <w:rFonts w:eastAsia="方正宋三_GBK"/>
          <w:color w:val="000000"/>
          <w:kern w:val="0"/>
          <w:szCs w:val="21"/>
        </w:rPr>
      </w:pPr>
      <w:r>
        <w:rPr>
          <w:rFonts w:hAnsi="宋体" w:eastAsia="方正宋三_GBK"/>
          <w:color w:val="000000"/>
          <w:kern w:val="0"/>
          <w:szCs w:val="21"/>
        </w:rPr>
        <w:t>报考专业：经济法学（</w:t>
      </w:r>
      <w:r>
        <w:rPr>
          <w:rFonts w:eastAsia="方正宋三_GBK"/>
          <w:color w:val="000000"/>
          <w:kern w:val="0"/>
          <w:szCs w:val="21"/>
        </w:rPr>
        <w:t>030107</w:t>
      </w:r>
      <w:r>
        <w:rPr>
          <w:rFonts w:hAnsi="宋体" w:eastAsia="方正宋三_GBK"/>
          <w:color w:val="000000"/>
          <w:kern w:val="0"/>
          <w:szCs w:val="21"/>
        </w:rPr>
        <w:t>）</w:t>
      </w:r>
    </w:p>
    <w:p>
      <w:pPr>
        <w:adjustRightInd w:val="0"/>
        <w:snapToGrid w:val="0"/>
        <w:spacing w:line="336" w:lineRule="auto"/>
        <w:ind w:firstLine="420" w:firstLineChars="200"/>
        <w:rPr>
          <w:rFonts w:eastAsia="方正宋三_GBK"/>
          <w:color w:val="000000"/>
          <w:kern w:val="0"/>
          <w:szCs w:val="21"/>
        </w:rPr>
      </w:pPr>
      <w:r>
        <w:rPr>
          <w:rFonts w:hAnsi="宋体" w:eastAsia="方正宋三_GBK"/>
          <w:color w:val="000000"/>
          <w:kern w:val="0"/>
          <w:szCs w:val="21"/>
        </w:rPr>
        <w:t>考试科目及代码：</w:t>
      </w:r>
      <w:r>
        <w:rPr>
          <w:rFonts w:eastAsia="方正宋三_GBK"/>
          <w:color w:val="000000"/>
          <w:kern w:val="0"/>
          <w:szCs w:val="21"/>
        </w:rPr>
        <w:t>（</w:t>
      </w:r>
      <w:r>
        <w:rPr>
          <w:rFonts w:hAnsi="宋体" w:eastAsia="方正宋三_GBK"/>
          <w:color w:val="000000"/>
          <w:kern w:val="0"/>
          <w:szCs w:val="21"/>
        </w:rPr>
        <w:t>网上报名时全部选择相应专业统考科目，待网上确认时由招办改为以下科目</w:t>
      </w:r>
      <w:r>
        <w:rPr>
          <w:rFonts w:eastAsia="方正宋三_GBK"/>
          <w:color w:val="000000"/>
          <w:kern w:val="0"/>
          <w:szCs w:val="21"/>
        </w:rPr>
        <w:t>）</w:t>
      </w:r>
    </w:p>
    <w:p>
      <w:pPr>
        <w:adjustRightInd w:val="0"/>
        <w:snapToGrid w:val="0"/>
        <w:spacing w:line="336" w:lineRule="auto"/>
        <w:ind w:firstLine="420" w:firstLineChars="200"/>
        <w:rPr>
          <w:rFonts w:eastAsia="方正宋三_GBK"/>
          <w:color w:val="000000"/>
          <w:kern w:val="0"/>
          <w:szCs w:val="21"/>
        </w:rPr>
      </w:pPr>
      <w:r>
        <w:rPr>
          <w:rFonts w:eastAsia="方正宋三_GBK"/>
          <w:color w:val="000000"/>
          <w:kern w:val="0"/>
          <w:szCs w:val="21"/>
        </w:rPr>
        <w:t>111</w:t>
      </w:r>
      <w:r>
        <w:rPr>
          <w:rFonts w:hAnsi="宋体" w:eastAsia="方正宋三_GBK"/>
          <w:color w:val="000000"/>
          <w:kern w:val="0"/>
          <w:szCs w:val="21"/>
        </w:rPr>
        <w:t>政治</w:t>
      </w:r>
      <w:r>
        <w:rPr>
          <w:rFonts w:eastAsia="方正宋三_GBK"/>
          <w:color w:val="000000"/>
          <w:kern w:val="0"/>
          <w:szCs w:val="21"/>
        </w:rPr>
        <w:t xml:space="preserve">   240</w:t>
      </w:r>
      <w:r>
        <w:rPr>
          <w:rFonts w:hAnsi="宋体" w:eastAsia="方正宋三_GBK"/>
          <w:color w:val="000000"/>
          <w:kern w:val="0"/>
          <w:szCs w:val="21"/>
        </w:rPr>
        <w:t>英语或</w:t>
      </w:r>
      <w:r>
        <w:rPr>
          <w:rFonts w:eastAsia="方正宋三_GBK"/>
          <w:color w:val="000000"/>
          <w:kern w:val="0"/>
          <w:szCs w:val="21"/>
        </w:rPr>
        <w:t>203</w:t>
      </w:r>
      <w:r>
        <w:rPr>
          <w:rFonts w:hAnsi="宋体" w:eastAsia="方正宋三_GBK"/>
          <w:color w:val="000000"/>
          <w:kern w:val="0"/>
          <w:szCs w:val="21"/>
        </w:rPr>
        <w:t>日语或</w:t>
      </w:r>
      <w:r>
        <w:rPr>
          <w:rFonts w:eastAsia="方正宋三_GBK"/>
          <w:color w:val="000000"/>
          <w:kern w:val="0"/>
          <w:szCs w:val="21"/>
        </w:rPr>
        <w:t>243</w:t>
      </w:r>
      <w:r>
        <w:rPr>
          <w:rFonts w:hAnsi="宋体" w:eastAsia="方正宋三_GBK"/>
          <w:color w:val="000000"/>
          <w:kern w:val="0"/>
          <w:szCs w:val="21"/>
        </w:rPr>
        <w:t>德语</w:t>
      </w:r>
      <w:r>
        <w:rPr>
          <w:rFonts w:eastAsia="方正宋三_GBK"/>
          <w:color w:val="000000"/>
          <w:kern w:val="0"/>
          <w:szCs w:val="21"/>
        </w:rPr>
        <w:t xml:space="preserve">  632</w:t>
      </w:r>
      <w:r>
        <w:rPr>
          <w:rFonts w:hAnsi="宋体" w:eastAsia="方正宋三_GBK"/>
          <w:color w:val="000000"/>
          <w:kern w:val="0"/>
          <w:szCs w:val="21"/>
        </w:rPr>
        <w:t>法学综合</w:t>
      </w:r>
      <w:r>
        <w:rPr>
          <w:rFonts w:eastAsia="方正宋三_GBK"/>
          <w:color w:val="000000"/>
          <w:kern w:val="0"/>
          <w:szCs w:val="21"/>
        </w:rPr>
        <w:t xml:space="preserve">  850</w:t>
      </w:r>
      <w:r>
        <w:rPr>
          <w:rFonts w:hAnsi="宋体" w:eastAsia="方正宋三_GBK"/>
          <w:color w:val="000000"/>
          <w:kern w:val="0"/>
          <w:szCs w:val="21"/>
        </w:rPr>
        <w:t>经济法</w:t>
      </w:r>
    </w:p>
    <w:p>
      <w:pPr>
        <w:tabs>
          <w:tab w:val="left" w:pos="0"/>
        </w:tabs>
        <w:adjustRightInd w:val="0"/>
        <w:snapToGrid w:val="0"/>
        <w:spacing w:line="336" w:lineRule="auto"/>
        <w:ind w:firstLine="420" w:firstLineChars="200"/>
        <w:rPr>
          <w:rFonts w:ascii="黑体" w:hAnsi="宋体" w:eastAsia="黑体"/>
          <w:bCs/>
          <w:color w:val="000000"/>
          <w:szCs w:val="21"/>
        </w:rPr>
      </w:pPr>
      <w:r>
        <w:rPr>
          <w:rFonts w:ascii="黑体" w:hAnsi="宋体" w:eastAsia="黑体"/>
          <w:bCs/>
          <w:color w:val="000000"/>
          <w:szCs w:val="21"/>
        </w:rPr>
        <w:t>五、录取</w:t>
      </w:r>
    </w:p>
    <w:p>
      <w:pPr>
        <w:adjustRightInd w:val="0"/>
        <w:snapToGrid w:val="0"/>
        <w:spacing w:line="336" w:lineRule="auto"/>
        <w:ind w:firstLine="420" w:firstLineChars="200"/>
        <w:rPr>
          <w:rFonts w:eastAsia="方正宋三_GBK"/>
          <w:color w:val="000000"/>
          <w:kern w:val="0"/>
          <w:szCs w:val="21"/>
        </w:rPr>
      </w:pPr>
      <w:r>
        <w:rPr>
          <w:rFonts w:hAnsi="宋体" w:eastAsia="方正宋三_GBK"/>
          <w:color w:val="000000"/>
          <w:kern w:val="0"/>
          <w:szCs w:val="21"/>
        </w:rPr>
        <w:t>学校依据考试成绩，德智体全面衡量、保证质量、择优录取。</w:t>
      </w:r>
    </w:p>
    <w:p>
      <w:pPr>
        <w:adjustRightInd w:val="0"/>
        <w:snapToGrid w:val="0"/>
        <w:spacing w:line="336" w:lineRule="auto"/>
        <w:ind w:firstLine="420" w:firstLineChars="200"/>
        <w:rPr>
          <w:rFonts w:eastAsia="方正宋三_GBK"/>
          <w:color w:val="000000"/>
          <w:kern w:val="0"/>
          <w:szCs w:val="21"/>
        </w:rPr>
      </w:pPr>
      <w:r>
        <w:rPr>
          <w:rFonts w:hAnsi="宋体" w:eastAsia="方正宋三_GBK"/>
          <w:color w:val="000000"/>
          <w:kern w:val="0"/>
          <w:szCs w:val="21"/>
        </w:rPr>
        <w:t>所有被录取考生的录取类别均为定向就业，且须签订定向协议书。毕业后全部回定向单位就业。</w:t>
      </w:r>
    </w:p>
    <w:bookmarkEnd w:id="2"/>
    <w:bookmarkEnd w:id="3"/>
    <w:p>
      <w:pPr>
        <w:pStyle w:val="2"/>
        <w:rPr>
          <w:color w:val="000000"/>
        </w:rPr>
      </w:pPr>
      <w:bookmarkStart w:id="6" w:name="_Toc492648306"/>
      <w:bookmarkStart w:id="7" w:name="_Toc430853156"/>
      <w:r>
        <w:rPr>
          <w:color w:val="000000"/>
        </w:rPr>
        <w:br w:type="page"/>
      </w:r>
      <w:bookmarkStart w:id="8" w:name="_Toc493661767"/>
      <w:r>
        <w:rPr>
          <w:color w:val="000000"/>
        </w:rPr>
        <w:t>华中科技大学2018年会计硕士专业学位研究生</w:t>
      </w:r>
      <w:r>
        <w:rPr>
          <w:rFonts w:hint="eastAsia"/>
          <w:color w:val="000000"/>
        </w:rPr>
        <w:br w:type="textWrapping"/>
      </w:r>
      <w:r>
        <w:rPr>
          <w:color w:val="000000"/>
        </w:rPr>
        <w:t>（MPAcc）招生简章</w:t>
      </w:r>
      <w:bookmarkEnd w:id="6"/>
      <w:bookmarkEnd w:id="7"/>
      <w:bookmarkEnd w:id="8"/>
    </w:p>
    <w:p>
      <w:pPr>
        <w:adjustRightInd w:val="0"/>
        <w:snapToGrid w:val="0"/>
        <w:spacing w:line="329" w:lineRule="auto"/>
        <w:ind w:firstLine="420" w:firstLineChars="200"/>
        <w:rPr>
          <w:rFonts w:eastAsia="方正宋三_GBK"/>
          <w:color w:val="000000"/>
          <w:szCs w:val="21"/>
        </w:rPr>
      </w:pPr>
      <w:r>
        <w:rPr>
          <w:rFonts w:hAnsi="宋体" w:eastAsia="方正宋三_GBK"/>
          <w:color w:val="000000"/>
          <w:szCs w:val="21"/>
        </w:rPr>
        <w:t>会计硕士专业学位（</w:t>
      </w:r>
      <w:r>
        <w:rPr>
          <w:rFonts w:eastAsia="方正宋三_GBK"/>
          <w:color w:val="000000"/>
          <w:szCs w:val="21"/>
        </w:rPr>
        <w:t>Master of Professional Accounting</w:t>
      </w:r>
      <w:r>
        <w:rPr>
          <w:rFonts w:hint="eastAsia" w:eastAsia="方正宋三_GBK"/>
          <w:color w:val="000000"/>
          <w:szCs w:val="21"/>
        </w:rPr>
        <w:t>，</w:t>
      </w:r>
      <w:r>
        <w:rPr>
          <w:rFonts w:hAnsi="宋体" w:eastAsia="方正宋三_GBK"/>
          <w:color w:val="000000"/>
          <w:szCs w:val="21"/>
        </w:rPr>
        <w:t>简称</w:t>
      </w:r>
      <w:r>
        <w:rPr>
          <w:rFonts w:eastAsia="方正宋三_GBK"/>
          <w:color w:val="000000"/>
          <w:szCs w:val="21"/>
        </w:rPr>
        <w:t xml:space="preserve"> MPAcc</w:t>
      </w:r>
      <w:r>
        <w:rPr>
          <w:rFonts w:hAnsi="宋体" w:eastAsia="方正宋三_GBK"/>
          <w:color w:val="000000"/>
          <w:szCs w:val="21"/>
        </w:rPr>
        <w:t>），是面向会计职业，培养具备良好的职业道德和法纪观念，系统掌握现代会计学、审计学、财务管理以及相关领域的知识和技能，对会计实务有充分的了解，具有很强的解决实际问题能力的高层次、高素质、应用型的会计专门人才的教育项目。与会计学学术型学位相比，</w:t>
      </w:r>
      <w:r>
        <w:rPr>
          <w:rFonts w:eastAsia="方正宋三_GBK"/>
          <w:color w:val="000000"/>
          <w:szCs w:val="21"/>
        </w:rPr>
        <w:t>MPAcc</w:t>
      </w:r>
      <w:r>
        <w:rPr>
          <w:rFonts w:hAnsi="宋体" w:eastAsia="方正宋三_GBK"/>
          <w:color w:val="000000"/>
          <w:szCs w:val="21"/>
        </w:rPr>
        <w:t>教育突出职业要求，更注重学术性与职业性的紧密结合，注重实践。</w:t>
      </w:r>
    </w:p>
    <w:p>
      <w:pPr>
        <w:adjustRightInd w:val="0"/>
        <w:snapToGrid w:val="0"/>
        <w:spacing w:line="329" w:lineRule="auto"/>
        <w:ind w:firstLine="420" w:firstLineChars="200"/>
        <w:rPr>
          <w:rFonts w:eastAsia="方正宋三_GBK"/>
          <w:color w:val="000000"/>
          <w:szCs w:val="21"/>
        </w:rPr>
      </w:pPr>
      <w:r>
        <w:rPr>
          <w:rFonts w:hAnsi="宋体" w:eastAsia="方正宋三_GBK"/>
          <w:color w:val="000000"/>
          <w:szCs w:val="21"/>
        </w:rPr>
        <w:t>华中科技大学管理学院于</w:t>
      </w:r>
      <w:r>
        <w:rPr>
          <w:rFonts w:eastAsia="方正宋三_GBK"/>
          <w:color w:val="000000"/>
          <w:szCs w:val="21"/>
        </w:rPr>
        <w:t>1994</w:t>
      </w:r>
      <w:r>
        <w:rPr>
          <w:rFonts w:hAnsi="宋体" w:eastAsia="方正宋三_GBK"/>
          <w:color w:val="000000"/>
          <w:szCs w:val="21"/>
        </w:rPr>
        <w:t>年开办会计学专业，经过二十多年的发展，拥有会计学硕士学位、会计硕士专业学位和会计学博士学位授予权，形成了综合运用数理分析与实证分析研究中国财务、会计与审计问题的会计学术特色，并在国内会计学科领域中产生了一定的影响，为</w:t>
      </w:r>
      <w:r>
        <w:rPr>
          <w:rFonts w:eastAsia="方正宋三_GBK"/>
          <w:color w:val="000000"/>
          <w:szCs w:val="21"/>
        </w:rPr>
        <w:t>MPAcc</w:t>
      </w:r>
      <w:r>
        <w:rPr>
          <w:rFonts w:hAnsi="宋体" w:eastAsia="方正宋三_GBK"/>
          <w:color w:val="000000"/>
          <w:szCs w:val="21"/>
        </w:rPr>
        <w:t>人才培养奠定了坚实基础。</w:t>
      </w:r>
    </w:p>
    <w:p>
      <w:pPr>
        <w:adjustRightInd w:val="0"/>
        <w:snapToGrid w:val="0"/>
        <w:spacing w:line="329" w:lineRule="auto"/>
        <w:ind w:firstLine="420" w:firstLineChars="200"/>
        <w:rPr>
          <w:rFonts w:eastAsia="方正宋三_GBK"/>
          <w:color w:val="000000"/>
          <w:szCs w:val="21"/>
        </w:rPr>
      </w:pPr>
      <w:r>
        <w:rPr>
          <w:rFonts w:hAnsi="宋体" w:eastAsia="方正宋三_GBK"/>
          <w:color w:val="000000"/>
          <w:szCs w:val="21"/>
        </w:rPr>
        <w:t>华中科技大学</w:t>
      </w:r>
      <w:r>
        <w:rPr>
          <w:rFonts w:eastAsia="方正宋三_GBK"/>
          <w:color w:val="000000"/>
          <w:szCs w:val="21"/>
        </w:rPr>
        <w:t>MPAcc</w:t>
      </w:r>
      <w:r>
        <w:rPr>
          <w:rFonts w:hAnsi="宋体" w:eastAsia="方正宋三_GBK"/>
          <w:color w:val="000000"/>
          <w:szCs w:val="21"/>
        </w:rPr>
        <w:t>项目依托华中科技大学一流教学水平与雄厚办学实力，致力于培养精通会计业务、熟悉国际管理和资本市场规则、具有全球战略眼光、创新精神和职业品德的应用型高级会计管理人才。经过多年的建设发展，形成了鲜明的</w:t>
      </w:r>
      <w:r>
        <w:rPr>
          <w:rFonts w:ascii="宋体" w:hAnsi="宋体" w:eastAsia="方正宋三_GBK"/>
          <w:color w:val="000000"/>
          <w:szCs w:val="21"/>
        </w:rPr>
        <w:t>“</w:t>
      </w:r>
      <w:r>
        <w:rPr>
          <w:rFonts w:hAnsi="宋体" w:eastAsia="方正宋三_GBK"/>
          <w:color w:val="000000"/>
          <w:szCs w:val="21"/>
        </w:rPr>
        <w:t>国际化</w:t>
      </w:r>
      <w:r>
        <w:rPr>
          <w:rFonts w:ascii="宋体" w:hAnsi="宋体" w:eastAsia="方正宋三_GBK"/>
          <w:color w:val="000000"/>
          <w:szCs w:val="21"/>
        </w:rPr>
        <w:t>”</w:t>
      </w:r>
      <w:r>
        <w:rPr>
          <w:rFonts w:hAnsi="宋体" w:eastAsia="方正宋三_GBK"/>
          <w:color w:val="000000"/>
          <w:szCs w:val="21"/>
        </w:rPr>
        <w:t>与</w:t>
      </w:r>
      <w:r>
        <w:rPr>
          <w:rFonts w:ascii="宋体" w:hAnsi="宋体" w:eastAsia="方正宋三_GBK"/>
          <w:color w:val="000000"/>
          <w:szCs w:val="21"/>
        </w:rPr>
        <w:t>“</w:t>
      </w:r>
      <w:r>
        <w:rPr>
          <w:rFonts w:hAnsi="宋体" w:eastAsia="方正宋三_GBK"/>
          <w:color w:val="000000"/>
          <w:szCs w:val="21"/>
        </w:rPr>
        <w:t>实务化</w:t>
      </w:r>
      <w:r>
        <w:rPr>
          <w:rFonts w:ascii="宋体" w:hAnsi="宋体" w:eastAsia="方正宋三_GBK"/>
          <w:color w:val="000000"/>
          <w:szCs w:val="21"/>
        </w:rPr>
        <w:t>”</w:t>
      </w:r>
      <w:r>
        <w:rPr>
          <w:rFonts w:hAnsi="宋体" w:eastAsia="方正宋三_GBK"/>
          <w:color w:val="000000"/>
          <w:szCs w:val="21"/>
        </w:rPr>
        <w:t>办学特色，创新了</w:t>
      </w:r>
      <w:r>
        <w:rPr>
          <w:rFonts w:ascii="宋体" w:hAnsi="宋体" w:eastAsia="方正宋三_GBK"/>
          <w:color w:val="000000"/>
          <w:szCs w:val="21"/>
        </w:rPr>
        <w:t>“</w:t>
      </w:r>
      <w:r>
        <w:rPr>
          <w:rFonts w:hAnsi="宋体" w:eastAsia="方正宋三_GBK"/>
          <w:color w:val="000000"/>
          <w:szCs w:val="21"/>
        </w:rPr>
        <w:t>学位教育与国际（国内）注册会计师执业证书教育相结合</w:t>
      </w:r>
      <w:r>
        <w:rPr>
          <w:rFonts w:ascii="宋体" w:hAnsi="宋体" w:eastAsia="方正宋三_GBK"/>
          <w:color w:val="000000"/>
          <w:szCs w:val="21"/>
        </w:rPr>
        <w:t>”</w:t>
      </w:r>
      <w:r>
        <w:rPr>
          <w:rFonts w:hAnsi="宋体" w:eastAsia="方正宋三_GBK"/>
          <w:color w:val="000000"/>
          <w:szCs w:val="21"/>
        </w:rPr>
        <w:t>的应用型人才培养模式，顺利通过国务院学位办专项合格评估。</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培养目标</w:t>
      </w:r>
    </w:p>
    <w:p>
      <w:pPr>
        <w:adjustRightInd w:val="0"/>
        <w:snapToGrid w:val="0"/>
        <w:spacing w:line="336" w:lineRule="auto"/>
        <w:ind w:firstLine="420"/>
        <w:rPr>
          <w:rFonts w:eastAsia="方正宋三_GBK"/>
          <w:color w:val="000000"/>
          <w:szCs w:val="21"/>
        </w:rPr>
      </w:pPr>
      <w:r>
        <w:rPr>
          <w:rFonts w:hAnsi="宋体" w:eastAsia="方正宋三_GBK"/>
          <w:color w:val="000000"/>
          <w:szCs w:val="21"/>
        </w:rPr>
        <w:t>华中科技大学</w:t>
      </w:r>
      <w:r>
        <w:rPr>
          <w:rFonts w:eastAsia="方正宋三_GBK"/>
          <w:color w:val="000000"/>
          <w:szCs w:val="21"/>
        </w:rPr>
        <w:t>MPAcc</w:t>
      </w:r>
      <w:r>
        <w:rPr>
          <w:rFonts w:hAnsi="宋体" w:eastAsia="方正宋三_GBK"/>
          <w:color w:val="000000"/>
          <w:szCs w:val="21"/>
        </w:rPr>
        <w:t>项目以培养国际化会计精英为宗旨，广泛整合国内外资源，严格教学管理，注重教学创新，通过优化的教学体系、强大完备的师资和务实的教学实践，培养适应我国社会主义市场经济发展和经济全球化的需要，具有从事会计职业所需的高尚职业品质和牢固专业知识与技能，具有开拓创新能力和国际交流能力，能适应企业、政府事业等决策部门需要的应用型高级会计专门人才，为学员提供职业发展的动力源泉，搭建提升自我价值的广阔平台。</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培养特色</w:t>
      </w:r>
    </w:p>
    <w:p>
      <w:pPr>
        <w:adjustRightInd w:val="0"/>
        <w:snapToGrid w:val="0"/>
        <w:spacing w:line="336" w:lineRule="auto"/>
        <w:rPr>
          <w:rFonts w:eastAsia="方正宋三_GBK"/>
          <w:b/>
          <w:color w:val="000000"/>
          <w:szCs w:val="21"/>
        </w:rPr>
      </w:pPr>
      <w:r>
        <w:rPr>
          <w:rFonts w:hAnsi="宋体" w:eastAsia="方正宋三_GBK"/>
          <w:b/>
          <w:color w:val="000000"/>
          <w:szCs w:val="21"/>
        </w:rPr>
        <w:t>教师团队强大</w:t>
      </w:r>
    </w:p>
    <w:p>
      <w:pPr>
        <w:adjustRightInd w:val="0"/>
        <w:snapToGrid w:val="0"/>
        <w:spacing w:line="336" w:lineRule="auto"/>
        <w:ind w:firstLine="411" w:firstLineChars="196"/>
        <w:rPr>
          <w:rFonts w:eastAsia="方正宋三_GBK"/>
          <w:b/>
          <w:color w:val="000000"/>
          <w:szCs w:val="21"/>
        </w:rPr>
      </w:pPr>
      <w:r>
        <w:rPr>
          <w:rFonts w:hAnsi="宋体" w:eastAsia="方正宋三_GBK"/>
          <w:color w:val="000000"/>
          <w:szCs w:val="21"/>
        </w:rPr>
        <w:t>华中科技大学</w:t>
      </w:r>
      <w:r>
        <w:rPr>
          <w:rFonts w:eastAsia="方正宋三_GBK"/>
          <w:color w:val="000000"/>
          <w:szCs w:val="21"/>
        </w:rPr>
        <w:t>MPAcc</w:t>
      </w:r>
      <w:r>
        <w:rPr>
          <w:rFonts w:hAnsi="宋体" w:eastAsia="方正宋三_GBK"/>
          <w:color w:val="000000"/>
          <w:szCs w:val="21"/>
        </w:rPr>
        <w:t>项目拥有一批在国内外会计、财务、审计学科享有崇高声望的著名教授，团队多次获得国家优秀案例、国家精品课程，发表</w:t>
      </w:r>
      <w:r>
        <w:rPr>
          <w:rFonts w:eastAsia="方正宋三_GBK"/>
          <w:color w:val="000000"/>
          <w:szCs w:val="21"/>
        </w:rPr>
        <w:t>SCI</w:t>
      </w:r>
      <w:r>
        <w:rPr>
          <w:rFonts w:hAnsi="宋体" w:eastAsia="方正宋三_GBK"/>
          <w:color w:val="000000"/>
          <w:szCs w:val="21"/>
        </w:rPr>
        <w:t>、</w:t>
      </w:r>
      <w:r>
        <w:rPr>
          <w:rFonts w:eastAsia="方正宋三_GBK"/>
          <w:color w:val="000000"/>
          <w:szCs w:val="21"/>
        </w:rPr>
        <w:t>SSCI</w:t>
      </w:r>
      <w:r>
        <w:rPr>
          <w:rFonts w:hAnsi="宋体" w:eastAsia="方正宋三_GBK"/>
          <w:color w:val="000000"/>
          <w:szCs w:val="21"/>
        </w:rPr>
        <w:t>收录论文百余篇；学校聘请了近百位海外访问教授、业界知名人士、具有资质的企业财务总监、高级会计师等担任</w:t>
      </w:r>
      <w:r>
        <w:rPr>
          <w:rFonts w:eastAsia="方正宋三_GBK"/>
          <w:color w:val="000000"/>
          <w:szCs w:val="21"/>
        </w:rPr>
        <w:t>MPAcc</w:t>
      </w:r>
      <w:r>
        <w:rPr>
          <w:rFonts w:hAnsi="宋体" w:eastAsia="方正宋三_GBK"/>
          <w:color w:val="000000"/>
          <w:szCs w:val="21"/>
        </w:rPr>
        <w:t>兼职教授，参与课堂教学、实务讲座、论文指导，与校内老师联合培养学生，</w:t>
      </w:r>
      <w:r>
        <w:rPr>
          <w:rFonts w:ascii="宋体" w:hAnsi="宋体" w:eastAsia="方正宋三_GBK"/>
          <w:color w:val="000000"/>
          <w:szCs w:val="21"/>
        </w:rPr>
        <w:t>“</w:t>
      </w:r>
      <w:r>
        <w:rPr>
          <w:rFonts w:hAnsi="宋体" w:eastAsia="方正宋三_GBK"/>
          <w:color w:val="000000"/>
          <w:szCs w:val="21"/>
        </w:rPr>
        <w:t>双导师</w:t>
      </w:r>
      <w:r>
        <w:rPr>
          <w:rFonts w:ascii="宋体" w:hAnsi="宋体" w:eastAsia="方正宋三_GBK"/>
          <w:color w:val="000000"/>
          <w:szCs w:val="21"/>
        </w:rPr>
        <w:t>”</w:t>
      </w:r>
      <w:r>
        <w:rPr>
          <w:rFonts w:hAnsi="宋体" w:eastAsia="方正宋三_GBK"/>
          <w:color w:val="000000"/>
          <w:szCs w:val="21"/>
        </w:rPr>
        <w:t>模式渗透</w:t>
      </w:r>
      <w:r>
        <w:rPr>
          <w:rFonts w:eastAsia="方正宋三_GBK"/>
          <w:color w:val="000000"/>
          <w:szCs w:val="21"/>
        </w:rPr>
        <w:t>MPAcc</w:t>
      </w:r>
      <w:r>
        <w:rPr>
          <w:rFonts w:hAnsi="宋体" w:eastAsia="方正宋三_GBK"/>
          <w:color w:val="000000"/>
          <w:szCs w:val="21"/>
        </w:rPr>
        <w:t>培养全过程；学院搭建了</w:t>
      </w:r>
      <w:r>
        <w:rPr>
          <w:rFonts w:ascii="宋体" w:hAnsi="宋体" w:eastAsia="方正宋三_GBK"/>
          <w:color w:val="000000"/>
          <w:szCs w:val="21"/>
        </w:rPr>
        <w:t>“</w:t>
      </w:r>
      <w:r>
        <w:rPr>
          <w:rFonts w:hAnsi="宋体" w:eastAsia="方正宋三_GBK"/>
          <w:color w:val="000000"/>
          <w:szCs w:val="21"/>
        </w:rPr>
        <w:t>学院</w:t>
      </w:r>
      <w:r>
        <w:rPr>
          <w:rFonts w:eastAsia="方正宋三_GBK"/>
          <w:color w:val="000000"/>
          <w:szCs w:val="21"/>
        </w:rPr>
        <w:t>+</w:t>
      </w:r>
      <w:r>
        <w:rPr>
          <w:rFonts w:hAnsi="宋体" w:eastAsia="方正宋三_GBK"/>
          <w:color w:val="000000"/>
          <w:szCs w:val="21"/>
        </w:rPr>
        <w:t>学员</w:t>
      </w:r>
      <w:r>
        <w:rPr>
          <w:rFonts w:eastAsia="方正宋三_GBK"/>
          <w:color w:val="000000"/>
          <w:szCs w:val="21"/>
        </w:rPr>
        <w:t>+</w:t>
      </w:r>
      <w:r>
        <w:rPr>
          <w:rFonts w:hAnsi="宋体" w:eastAsia="方正宋三_GBK"/>
          <w:color w:val="000000"/>
          <w:szCs w:val="21"/>
        </w:rPr>
        <w:t>兼职教授</w:t>
      </w:r>
      <w:r>
        <w:rPr>
          <w:rFonts w:eastAsia="方正宋三_GBK"/>
          <w:color w:val="000000"/>
          <w:szCs w:val="21"/>
        </w:rPr>
        <w:t>+</w:t>
      </w:r>
      <w:r>
        <w:rPr>
          <w:rFonts w:hAnsi="宋体" w:eastAsia="方正宋三_GBK"/>
          <w:color w:val="000000"/>
          <w:szCs w:val="21"/>
        </w:rPr>
        <w:t>实习基地</w:t>
      </w:r>
      <w:r>
        <w:rPr>
          <w:rFonts w:eastAsia="方正宋三_GBK"/>
          <w:color w:val="000000"/>
          <w:szCs w:val="21"/>
        </w:rPr>
        <w:t>+</w:t>
      </w:r>
      <w:r>
        <w:rPr>
          <w:rFonts w:hAnsi="宋体" w:eastAsia="方正宋三_GBK"/>
          <w:color w:val="000000"/>
          <w:szCs w:val="21"/>
        </w:rPr>
        <w:t>雇主</w:t>
      </w:r>
      <w:r>
        <w:rPr>
          <w:rFonts w:ascii="宋体" w:hAnsi="宋体" w:eastAsia="方正宋三_GBK"/>
          <w:color w:val="000000"/>
          <w:szCs w:val="21"/>
        </w:rPr>
        <w:t>”</w:t>
      </w:r>
      <w:r>
        <w:rPr>
          <w:rFonts w:hAnsi="宋体" w:eastAsia="方正宋三_GBK"/>
          <w:color w:val="000000"/>
          <w:szCs w:val="21"/>
        </w:rPr>
        <w:t>的实务化合作平台，与国家开发银行湖北省分行、广发证券有限公司湖北分公司、众环海华会计师事务所等多家单位联合建立了会计人才培养与实习基地，获批全国</w:t>
      </w:r>
      <w:r>
        <w:rPr>
          <w:rFonts w:eastAsia="方正宋三_GBK"/>
          <w:color w:val="000000"/>
          <w:szCs w:val="21"/>
        </w:rPr>
        <w:t>MPAcc</w:t>
      </w:r>
      <w:r>
        <w:rPr>
          <w:rFonts w:hAnsi="宋体" w:eastAsia="方正宋三_GBK"/>
          <w:color w:val="000000"/>
          <w:szCs w:val="21"/>
        </w:rPr>
        <w:t>示范性联合培养实践基地和湖北省研究生工作站，全面提升学生的实务能力。</w:t>
      </w:r>
    </w:p>
    <w:p>
      <w:pPr>
        <w:adjustRightInd w:val="0"/>
        <w:snapToGrid w:val="0"/>
        <w:spacing w:line="336" w:lineRule="auto"/>
        <w:rPr>
          <w:rFonts w:eastAsia="方正宋三_GBK"/>
          <w:b/>
          <w:color w:val="000000"/>
          <w:szCs w:val="21"/>
        </w:rPr>
      </w:pPr>
      <w:r>
        <w:rPr>
          <w:rFonts w:hAnsi="宋体" w:eastAsia="方正宋三_GBK"/>
          <w:b/>
          <w:color w:val="000000"/>
          <w:szCs w:val="21"/>
        </w:rPr>
        <w:t>学风严谨务实</w:t>
      </w:r>
    </w:p>
    <w:p>
      <w:pPr>
        <w:adjustRightInd w:val="0"/>
        <w:snapToGrid w:val="0"/>
        <w:spacing w:line="336" w:lineRule="auto"/>
        <w:ind w:firstLine="411" w:firstLineChars="196"/>
        <w:rPr>
          <w:rFonts w:eastAsia="方正宋三_GBK"/>
          <w:b/>
          <w:color w:val="000000"/>
          <w:szCs w:val="21"/>
        </w:rPr>
      </w:pPr>
      <w:r>
        <w:rPr>
          <w:rFonts w:hAnsi="宋体" w:eastAsia="方正宋三_GBK"/>
          <w:color w:val="000000"/>
          <w:szCs w:val="21"/>
        </w:rPr>
        <w:t>秉承华中科技大学严谨的校风、缜密的治学理念和雄厚的实力，</w:t>
      </w:r>
      <w:r>
        <w:rPr>
          <w:rFonts w:eastAsia="方正宋三_GBK"/>
          <w:color w:val="000000"/>
          <w:szCs w:val="21"/>
        </w:rPr>
        <w:t>MPAcc</w:t>
      </w:r>
      <w:r>
        <w:rPr>
          <w:rFonts w:hAnsi="宋体" w:eastAsia="方正宋三_GBK"/>
          <w:color w:val="000000"/>
          <w:szCs w:val="21"/>
        </w:rPr>
        <w:t>教学内容融合最新的会计、财务、审计理论与方法，强调理论与实务并重，以拓宽基础、强化专业、注重能力、突出应用为原则，完善了核心课、方向课、选修课有机结合的课程体系；采用课堂教学与研讨、模拟训练与案例分析、社会调查与实践的教学方式，结合企业实例，进行情境式教学，激发学生探索理论和实践问题的热情。原创案例多次获奖，案例教学效果良好，获哈佛</w:t>
      </w:r>
      <w:r>
        <w:rPr>
          <w:rFonts w:eastAsia="方正宋三_GBK"/>
          <w:color w:val="000000"/>
          <w:szCs w:val="21"/>
        </w:rPr>
        <w:t>F.Warren McFarlan</w:t>
      </w:r>
      <w:r>
        <w:rPr>
          <w:rFonts w:hAnsi="宋体" w:eastAsia="方正宋三_GBK"/>
          <w:color w:val="000000"/>
          <w:szCs w:val="21"/>
        </w:rPr>
        <w:t>案例奖</w:t>
      </w:r>
      <w:r>
        <w:rPr>
          <w:rFonts w:eastAsia="方正宋三_GBK"/>
          <w:color w:val="000000"/>
          <w:szCs w:val="21"/>
        </w:rPr>
        <w:t>1</w:t>
      </w:r>
      <w:r>
        <w:rPr>
          <w:rFonts w:hAnsi="宋体" w:eastAsia="方正宋三_GBK"/>
          <w:color w:val="000000"/>
          <w:szCs w:val="21"/>
        </w:rPr>
        <w:t>篇，全国优秀教学案例奖</w:t>
      </w:r>
      <w:r>
        <w:rPr>
          <w:rFonts w:eastAsia="方正宋三_GBK"/>
          <w:color w:val="000000"/>
          <w:szCs w:val="21"/>
        </w:rPr>
        <w:t>29</w:t>
      </w:r>
      <w:r>
        <w:rPr>
          <w:rFonts w:hAnsi="宋体" w:eastAsia="方正宋三_GBK"/>
          <w:color w:val="000000"/>
          <w:szCs w:val="21"/>
        </w:rPr>
        <w:t>篇，入选全国教学案例库</w:t>
      </w:r>
      <w:r>
        <w:rPr>
          <w:rFonts w:eastAsia="方正宋三_GBK"/>
          <w:color w:val="000000"/>
          <w:szCs w:val="21"/>
        </w:rPr>
        <w:t>67</w:t>
      </w:r>
      <w:r>
        <w:rPr>
          <w:rFonts w:hAnsi="宋体" w:eastAsia="方正宋三_GBK"/>
          <w:color w:val="000000"/>
          <w:szCs w:val="21"/>
        </w:rPr>
        <w:t>篇，在</w:t>
      </w:r>
      <w:r>
        <w:rPr>
          <w:rFonts w:eastAsia="方正宋三_GBK"/>
          <w:color w:val="000000"/>
          <w:szCs w:val="21"/>
        </w:rPr>
        <w:t>MPAcc</w:t>
      </w:r>
      <w:r>
        <w:rPr>
          <w:rFonts w:hAnsi="宋体" w:eastAsia="方正宋三_GBK"/>
          <w:color w:val="000000"/>
          <w:szCs w:val="21"/>
        </w:rPr>
        <w:t>培养院校中成绩优异。</w:t>
      </w:r>
    </w:p>
    <w:p>
      <w:pPr>
        <w:adjustRightInd w:val="0"/>
        <w:snapToGrid w:val="0"/>
        <w:spacing w:line="336" w:lineRule="auto"/>
        <w:rPr>
          <w:rFonts w:eastAsia="方正宋三_GBK"/>
          <w:b/>
          <w:color w:val="000000"/>
          <w:szCs w:val="21"/>
        </w:rPr>
      </w:pPr>
      <w:r>
        <w:rPr>
          <w:rFonts w:hAnsi="宋体" w:eastAsia="方正宋三_GBK"/>
          <w:b/>
          <w:color w:val="000000"/>
          <w:szCs w:val="21"/>
        </w:rPr>
        <w:t>培养国际接轨</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华中科技大学管理学院获得</w:t>
      </w:r>
      <w:r>
        <w:rPr>
          <w:rFonts w:eastAsia="方正宋三_GBK"/>
          <w:color w:val="000000"/>
          <w:szCs w:val="21"/>
        </w:rPr>
        <w:t>AMBA</w:t>
      </w:r>
      <w:r>
        <w:rPr>
          <w:rFonts w:hAnsi="宋体" w:eastAsia="方正宋三_GBK"/>
          <w:color w:val="000000"/>
          <w:szCs w:val="21"/>
        </w:rPr>
        <w:t>全球最权威管理教育认证；</w:t>
      </w:r>
      <w:r>
        <w:rPr>
          <w:rFonts w:eastAsia="方正宋三_GBK"/>
          <w:color w:val="000000"/>
          <w:szCs w:val="21"/>
        </w:rPr>
        <w:t>MPAcc</w:t>
      </w:r>
      <w:r>
        <w:rPr>
          <w:rFonts w:hAnsi="宋体" w:eastAsia="方正宋三_GBK"/>
          <w:color w:val="000000"/>
          <w:szCs w:val="21"/>
        </w:rPr>
        <w:t>课程体系通过了</w:t>
      </w:r>
      <w:r>
        <w:rPr>
          <w:rFonts w:eastAsia="方正宋三_GBK"/>
          <w:color w:val="000000"/>
          <w:szCs w:val="21"/>
        </w:rPr>
        <w:t>ACCA</w:t>
      </w:r>
      <w:r>
        <w:rPr>
          <w:rFonts w:hAnsi="宋体" w:eastAsia="方正宋三_GBK"/>
          <w:color w:val="000000"/>
          <w:szCs w:val="21"/>
        </w:rPr>
        <w:t>（特许公认会计师公会）、</w:t>
      </w:r>
      <w:r>
        <w:rPr>
          <w:rFonts w:eastAsia="方正宋三_GBK"/>
          <w:color w:val="000000"/>
          <w:szCs w:val="21"/>
        </w:rPr>
        <w:t>CPA-Australia</w:t>
      </w:r>
      <w:r>
        <w:rPr>
          <w:rFonts w:hAnsi="宋体" w:eastAsia="方正宋三_GBK"/>
          <w:color w:val="000000"/>
          <w:szCs w:val="21"/>
        </w:rPr>
        <w:t>（澳洲注册会计师公会）等国际会计师组织机构权威认证，实现了课程体系、教材与教学方法、实习就业等全方位的国际化，；学校与法国肯吉商学院、英国斯特拉斯克莱德大学联合培养会计硕士双学位研究生，与英、美、德、澳等国际知名高校在会计人才培养方面都有密切合作，为</w:t>
      </w:r>
      <w:r>
        <w:rPr>
          <w:rFonts w:eastAsia="方正宋三_GBK"/>
          <w:color w:val="000000"/>
          <w:szCs w:val="21"/>
        </w:rPr>
        <w:t>MPAcc</w:t>
      </w:r>
      <w:r>
        <w:rPr>
          <w:rFonts w:hAnsi="宋体" w:eastAsia="方正宋三_GBK"/>
          <w:color w:val="000000"/>
          <w:szCs w:val="21"/>
        </w:rPr>
        <w:t>学生开拓全球视野、参加国际交流与深造搭建了良好平台。</w:t>
      </w:r>
    </w:p>
    <w:p>
      <w:pPr>
        <w:adjustRightInd w:val="0"/>
        <w:snapToGrid w:val="0"/>
        <w:spacing w:line="336" w:lineRule="auto"/>
        <w:rPr>
          <w:rFonts w:eastAsia="方正宋三_GBK"/>
          <w:b/>
          <w:color w:val="000000"/>
          <w:szCs w:val="21"/>
        </w:rPr>
      </w:pPr>
      <w:r>
        <w:rPr>
          <w:rFonts w:hAnsi="宋体" w:eastAsia="方正宋三_GBK"/>
          <w:b/>
          <w:color w:val="000000"/>
          <w:szCs w:val="21"/>
        </w:rPr>
        <w:t>职业发展通畅</w:t>
      </w:r>
    </w:p>
    <w:p>
      <w:pPr>
        <w:adjustRightInd w:val="0"/>
        <w:snapToGrid w:val="0"/>
        <w:spacing w:line="336" w:lineRule="auto"/>
        <w:ind w:firstLine="420" w:firstLineChars="200"/>
        <w:rPr>
          <w:rFonts w:hAnsi="宋体" w:eastAsia="方正宋三_GBK"/>
          <w:color w:val="000000"/>
          <w:szCs w:val="21"/>
        </w:rPr>
      </w:pPr>
      <w:r>
        <w:rPr>
          <w:rFonts w:hAnsi="宋体" w:eastAsia="方正宋三_GBK"/>
          <w:color w:val="000000"/>
          <w:szCs w:val="21"/>
        </w:rPr>
        <w:t>华中科技大学</w:t>
      </w:r>
      <w:r>
        <w:rPr>
          <w:rFonts w:eastAsia="方正宋三_GBK"/>
          <w:color w:val="000000"/>
          <w:szCs w:val="21"/>
        </w:rPr>
        <w:t>MPAcc</w:t>
      </w:r>
      <w:r>
        <w:rPr>
          <w:rFonts w:hAnsi="宋体" w:eastAsia="方正宋三_GBK"/>
          <w:color w:val="000000"/>
          <w:szCs w:val="21"/>
        </w:rPr>
        <w:t>项目创新了</w:t>
      </w:r>
      <w:r>
        <w:rPr>
          <w:rFonts w:ascii="宋体" w:hAnsi="宋体" w:eastAsia="方正宋三_GBK"/>
          <w:color w:val="000000"/>
          <w:szCs w:val="21"/>
        </w:rPr>
        <w:t>“</w:t>
      </w:r>
      <w:r>
        <w:rPr>
          <w:rFonts w:hAnsi="宋体" w:eastAsia="方正宋三_GBK"/>
          <w:color w:val="000000"/>
          <w:szCs w:val="21"/>
        </w:rPr>
        <w:t>学位教育与国际（国内）注册会计师执业证书教育相结合</w:t>
      </w:r>
      <w:r>
        <w:rPr>
          <w:rFonts w:ascii="宋体" w:hAnsi="宋体" w:eastAsia="方正宋三_GBK"/>
          <w:color w:val="000000"/>
          <w:szCs w:val="21"/>
        </w:rPr>
        <w:t>”</w:t>
      </w:r>
      <w:r>
        <w:rPr>
          <w:rFonts w:hAnsi="宋体" w:eastAsia="方正宋三_GBK"/>
          <w:color w:val="000000"/>
          <w:szCs w:val="21"/>
        </w:rPr>
        <w:t>应用型人才培养模式，根据会计专业的最新动态以及职业能力的国家级考核标准，将注册会计师考试的主要内容全面融合于</w:t>
      </w:r>
      <w:r>
        <w:rPr>
          <w:rFonts w:eastAsia="方正宋三_GBK"/>
          <w:color w:val="000000"/>
          <w:szCs w:val="21"/>
        </w:rPr>
        <w:t>MPAcc</w:t>
      </w:r>
      <w:r>
        <w:rPr>
          <w:rFonts w:hAnsi="宋体" w:eastAsia="方正宋三_GBK"/>
          <w:color w:val="000000"/>
          <w:szCs w:val="21"/>
        </w:rPr>
        <w:t>教学内容之中，为</w:t>
      </w:r>
      <w:r>
        <w:rPr>
          <w:rFonts w:eastAsia="方正宋三_GBK"/>
          <w:color w:val="000000"/>
          <w:szCs w:val="21"/>
        </w:rPr>
        <w:t>MPAcc</w:t>
      </w:r>
      <w:r>
        <w:rPr>
          <w:rFonts w:hAnsi="宋体" w:eastAsia="方正宋三_GBK"/>
          <w:color w:val="000000"/>
          <w:szCs w:val="21"/>
        </w:rPr>
        <w:t>学生的职业发展提供了便利条件。丰厚的校友资源为</w:t>
      </w:r>
      <w:r>
        <w:rPr>
          <w:rFonts w:eastAsia="方正宋三_GBK"/>
          <w:color w:val="000000"/>
          <w:szCs w:val="21"/>
        </w:rPr>
        <w:t>MPAcc</w:t>
      </w:r>
      <w:r>
        <w:rPr>
          <w:rFonts w:hAnsi="宋体" w:eastAsia="方正宋三_GBK"/>
          <w:color w:val="000000"/>
          <w:szCs w:val="21"/>
        </w:rPr>
        <w:t>学生的求职就业晋升提供了广阔空间。</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w:t>
      </w:r>
      <w:r>
        <w:rPr>
          <w:rFonts w:eastAsia="方正宋三_GBK"/>
          <w:color w:val="000000"/>
          <w:szCs w:val="21"/>
        </w:rPr>
        <w:t>MPAcc</w:t>
      </w:r>
      <w:r>
        <w:rPr>
          <w:rFonts w:hAnsi="宋体" w:eastAsia="方正宋三_GBK"/>
          <w:color w:val="000000"/>
          <w:szCs w:val="21"/>
        </w:rPr>
        <w:t>学生可获得：</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华中科技大学和国外知名大学的双硕士学位（参加双硕士项目的学生）</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入学即可豁免</w:t>
      </w:r>
      <w:r>
        <w:rPr>
          <w:rFonts w:eastAsia="方正宋三_GBK"/>
          <w:color w:val="000000"/>
          <w:szCs w:val="21"/>
        </w:rPr>
        <w:t>ACCA</w:t>
      </w:r>
      <w:r>
        <w:rPr>
          <w:rFonts w:hAnsi="宋体" w:eastAsia="方正宋三_GBK"/>
          <w:color w:val="000000"/>
          <w:szCs w:val="21"/>
        </w:rPr>
        <w:t>专业资格考试前九门课程的考试</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澳洲会计师公会（</w:t>
      </w:r>
      <w:r>
        <w:rPr>
          <w:rFonts w:eastAsia="方正宋三_GBK"/>
          <w:color w:val="000000"/>
          <w:szCs w:val="21"/>
        </w:rPr>
        <w:t>CPA-Australia</w:t>
      </w:r>
      <w:r>
        <w:rPr>
          <w:rFonts w:hAnsi="宋体" w:eastAsia="方正宋三_GBK"/>
          <w:color w:val="000000"/>
          <w:szCs w:val="21"/>
        </w:rPr>
        <w:t>）的奖学金并申请六门课程免试</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可申请</w:t>
      </w:r>
      <w:r>
        <w:rPr>
          <w:rFonts w:eastAsia="方正宋三_GBK"/>
          <w:color w:val="000000"/>
          <w:szCs w:val="21"/>
        </w:rPr>
        <w:t>CIMA</w:t>
      </w:r>
      <w:r>
        <w:rPr>
          <w:rFonts w:hAnsi="宋体" w:eastAsia="方正宋三_GBK"/>
          <w:color w:val="000000"/>
          <w:szCs w:val="21"/>
        </w:rPr>
        <w:t>面试快速通道、</w:t>
      </w:r>
      <w:r>
        <w:rPr>
          <w:rFonts w:eastAsia="方正宋三_GBK"/>
          <w:color w:val="000000"/>
          <w:szCs w:val="21"/>
        </w:rPr>
        <w:t>11</w:t>
      </w:r>
      <w:r>
        <w:rPr>
          <w:rFonts w:hAnsi="宋体" w:eastAsia="方正宋三_GBK"/>
          <w:color w:val="000000"/>
          <w:szCs w:val="21"/>
        </w:rPr>
        <w:t>门课程免试</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可减免</w:t>
      </w:r>
      <w:r>
        <w:rPr>
          <w:rFonts w:eastAsia="方正宋三_GBK"/>
          <w:color w:val="000000"/>
          <w:szCs w:val="21"/>
        </w:rPr>
        <w:t>AIA</w:t>
      </w:r>
      <w:r>
        <w:rPr>
          <w:rFonts w:hAnsi="宋体" w:eastAsia="方正宋三_GBK"/>
          <w:color w:val="000000"/>
          <w:szCs w:val="21"/>
        </w:rPr>
        <w:t>专业资格考试</w:t>
      </w:r>
      <w:r>
        <w:rPr>
          <w:rFonts w:eastAsia="方正宋三_GBK"/>
          <w:color w:val="000000"/>
          <w:szCs w:val="21"/>
        </w:rPr>
        <w:t>12</w:t>
      </w:r>
      <w:r>
        <w:rPr>
          <w:rFonts w:hAnsi="宋体" w:eastAsia="方正宋三_GBK"/>
          <w:color w:val="000000"/>
          <w:szCs w:val="21"/>
        </w:rPr>
        <w:t>门课程</w:t>
      </w:r>
    </w:p>
    <w:p>
      <w:pPr>
        <w:adjustRightInd w:val="0"/>
        <w:snapToGrid w:val="0"/>
        <w:spacing w:line="331" w:lineRule="auto"/>
        <w:ind w:firstLine="420"/>
        <w:rPr>
          <w:rFonts w:eastAsia="方正宋三_GBK"/>
          <w:color w:val="000000"/>
          <w:szCs w:val="21"/>
        </w:rPr>
      </w:pPr>
      <w:r>
        <w:rPr>
          <w:rFonts w:eastAsia="方正宋三_GBK"/>
          <w:color w:val="000000"/>
          <w:szCs w:val="21"/>
        </w:rPr>
        <w:t>2018</w:t>
      </w:r>
      <w:r>
        <w:rPr>
          <w:rFonts w:hAnsi="宋体" w:eastAsia="方正宋三_GBK"/>
          <w:color w:val="000000"/>
          <w:szCs w:val="21"/>
        </w:rPr>
        <w:t>年，华中科技大学面向全国招收会计硕士专业学位研究生，欢迎广大考生踊跃报考。</w:t>
      </w:r>
    </w:p>
    <w:p>
      <w:pPr>
        <w:tabs>
          <w:tab w:val="left" w:pos="0"/>
        </w:tabs>
        <w:adjustRightInd w:val="0"/>
        <w:snapToGrid w:val="0"/>
        <w:spacing w:line="331" w:lineRule="auto"/>
        <w:rPr>
          <w:rFonts w:ascii="黑体" w:hAnsi="宋体" w:eastAsia="黑体"/>
          <w:bCs/>
          <w:color w:val="000000"/>
          <w:szCs w:val="21"/>
        </w:rPr>
      </w:pPr>
      <w:r>
        <w:rPr>
          <w:rFonts w:ascii="黑体" w:hAnsi="宋体" w:eastAsia="黑体"/>
          <w:bCs/>
          <w:color w:val="000000"/>
          <w:szCs w:val="21"/>
        </w:rPr>
        <w:t>一、报考条件</w:t>
      </w:r>
    </w:p>
    <w:p>
      <w:pPr>
        <w:adjustRightInd w:val="0"/>
        <w:snapToGrid w:val="0"/>
        <w:spacing w:line="331" w:lineRule="auto"/>
        <w:ind w:firstLine="422" w:firstLineChars="200"/>
        <w:rPr>
          <w:rFonts w:eastAsia="方正宋三_GBK"/>
          <w:b/>
          <w:color w:val="000000"/>
          <w:szCs w:val="21"/>
        </w:rPr>
      </w:pPr>
      <w:r>
        <w:rPr>
          <w:rFonts w:hAnsi="宋体" w:eastAsia="方正宋三_GBK"/>
          <w:b/>
          <w:color w:val="000000"/>
          <w:szCs w:val="21"/>
        </w:rPr>
        <w:t>（一）会计硕士（全日制非定向）仅接收推免生。</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拟报考我校的推免生须在院系规定时间内登录</w:t>
      </w:r>
      <w:r>
        <w:rPr>
          <w:rFonts w:ascii="宋体" w:hAnsi="宋体" w:eastAsia="方正宋三_GBK"/>
          <w:color w:val="000000"/>
          <w:szCs w:val="21"/>
        </w:rPr>
        <w:t>“</w:t>
      </w:r>
      <w:r>
        <w:rPr>
          <w:rFonts w:hAnsi="宋体" w:eastAsia="方正宋三_GBK"/>
          <w:color w:val="000000"/>
          <w:szCs w:val="21"/>
        </w:rPr>
        <w:t>全国推荐优秀应届本科毕业生免试攻读研究生信息公开暨管理服务系统</w:t>
      </w:r>
      <w:r>
        <w:rPr>
          <w:rFonts w:ascii="宋体" w:hAnsi="宋体" w:eastAsia="方正宋三_GBK"/>
          <w:color w:val="000000"/>
          <w:szCs w:val="21"/>
        </w:rPr>
        <w:t>”</w:t>
      </w:r>
      <w:r>
        <w:rPr>
          <w:rFonts w:hAnsi="宋体" w:eastAsia="方正宋三_GBK"/>
          <w:color w:val="000000"/>
          <w:szCs w:val="21"/>
        </w:rPr>
        <w:t>（网址：</w:t>
      </w:r>
      <w:r>
        <w:rPr>
          <w:rFonts w:eastAsia="方正宋三_GBK"/>
          <w:color w:val="000000"/>
          <w:szCs w:val="21"/>
        </w:rPr>
        <w:t>http://yz.chsi.com.cn/tm</w:t>
      </w:r>
      <w:r>
        <w:rPr>
          <w:rFonts w:hAnsi="宋体" w:eastAsia="方正宋三_GBK"/>
          <w:color w:val="000000"/>
          <w:szCs w:val="21"/>
        </w:rPr>
        <w:t>）填报志愿并参加复试。已被我校相关院系接收的推免生，不得再报名参加全国统考。推免生接收办法及招生简章见我校研究生招生信息网。</w:t>
      </w:r>
    </w:p>
    <w:p>
      <w:pPr>
        <w:adjustRightInd w:val="0"/>
        <w:snapToGrid w:val="0"/>
        <w:spacing w:line="331" w:lineRule="auto"/>
        <w:ind w:firstLine="422" w:firstLineChars="200"/>
        <w:rPr>
          <w:rFonts w:eastAsia="方正宋三_GBK"/>
          <w:b/>
          <w:color w:val="000000"/>
          <w:szCs w:val="21"/>
        </w:rPr>
      </w:pPr>
      <w:r>
        <w:rPr>
          <w:rFonts w:hAnsi="宋体" w:eastAsia="方正宋三_GBK"/>
          <w:b/>
          <w:color w:val="000000"/>
          <w:szCs w:val="21"/>
        </w:rPr>
        <w:t>（二）报考会计硕士（全日制定向、非全日制定向）的人员，须符合下列条件：</w:t>
      </w:r>
    </w:p>
    <w:p>
      <w:pPr>
        <w:adjustRightInd w:val="0"/>
        <w:snapToGrid w:val="0"/>
        <w:spacing w:line="331"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．中华人民共和国公民。</w:t>
      </w:r>
    </w:p>
    <w:p>
      <w:pPr>
        <w:adjustRightInd w:val="0"/>
        <w:snapToGrid w:val="0"/>
        <w:spacing w:line="331"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．拥护中国共产党的领导，品德良好，遵纪守法。</w:t>
      </w:r>
    </w:p>
    <w:p>
      <w:pPr>
        <w:adjustRightInd w:val="0"/>
        <w:snapToGrid w:val="0"/>
        <w:spacing w:line="331"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．身体健康状况符合国家和招生单位规定的体检要求。</w:t>
      </w:r>
    </w:p>
    <w:p>
      <w:pPr>
        <w:adjustRightInd w:val="0"/>
        <w:snapToGrid w:val="0"/>
        <w:spacing w:line="331" w:lineRule="auto"/>
        <w:ind w:firstLine="420" w:firstLineChars="200"/>
        <w:rPr>
          <w:rFonts w:eastAsia="方正宋三_GBK"/>
          <w:color w:val="000000"/>
          <w:szCs w:val="21"/>
        </w:rPr>
      </w:pPr>
      <w:r>
        <w:rPr>
          <w:rFonts w:eastAsia="方正宋三_GBK"/>
          <w:color w:val="000000"/>
          <w:szCs w:val="21"/>
        </w:rPr>
        <w:t>4</w:t>
      </w:r>
      <w:r>
        <w:rPr>
          <w:rFonts w:hAnsi="宋体" w:eastAsia="方正宋三_GBK"/>
          <w:color w:val="000000"/>
          <w:szCs w:val="21"/>
        </w:rPr>
        <w:t>．考生的学历必须符合下列条件之一：</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1</w:t>
      </w:r>
      <w:r>
        <w:rPr>
          <w:rFonts w:hAnsi="宋体" w:eastAsia="方正宋三_GBK"/>
          <w:color w:val="000000"/>
          <w:szCs w:val="21"/>
        </w:rPr>
        <w:t>）国家承认学历的应届本科毕业生（录取当年</w:t>
      </w:r>
      <w:r>
        <w:rPr>
          <w:rFonts w:eastAsia="方正宋三_GBK"/>
          <w:color w:val="000000"/>
          <w:szCs w:val="21"/>
        </w:rPr>
        <w:t>9</w:t>
      </w:r>
      <w:r>
        <w:rPr>
          <w:rFonts w:hAnsi="宋体" w:eastAsia="方正宋三_GBK"/>
          <w:color w:val="000000"/>
          <w:szCs w:val="21"/>
        </w:rPr>
        <w:t>月</w:t>
      </w:r>
      <w:r>
        <w:rPr>
          <w:rFonts w:eastAsia="方正宋三_GBK"/>
          <w:color w:val="000000"/>
          <w:szCs w:val="21"/>
        </w:rPr>
        <w:t>1</w:t>
      </w:r>
      <w:r>
        <w:rPr>
          <w:rFonts w:hAnsi="宋体" w:eastAsia="方正宋三_GBK"/>
          <w:color w:val="000000"/>
          <w:szCs w:val="21"/>
        </w:rPr>
        <w:t>日前须取得国家承认的本科毕业证书。含普通高校、成人高校、普通高校举办的成人高等学历教育应届本科毕业生，及自学考试和网络教育届时可毕业本科生）；</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2</w:t>
      </w:r>
      <w:r>
        <w:rPr>
          <w:rFonts w:hAnsi="宋体" w:eastAsia="方正宋三_GBK"/>
          <w:color w:val="000000"/>
          <w:szCs w:val="21"/>
        </w:rPr>
        <w:t>）具有国家承认的大学本科毕业学历的人员；</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3</w:t>
      </w:r>
      <w:r>
        <w:rPr>
          <w:rFonts w:hAnsi="宋体" w:eastAsia="方正宋三_GBK"/>
          <w:color w:val="000000"/>
          <w:szCs w:val="21"/>
        </w:rPr>
        <w:t>）获得国家承认的高职专毕业学历后，经两年或两年以上（从高职高专毕业到录取为硕士生当年的</w:t>
      </w:r>
      <w:r>
        <w:rPr>
          <w:rFonts w:eastAsia="方正宋三_GBK"/>
          <w:color w:val="000000"/>
          <w:szCs w:val="21"/>
        </w:rPr>
        <w:t>9</w:t>
      </w:r>
      <w:r>
        <w:rPr>
          <w:rFonts w:hAnsi="宋体" w:eastAsia="方正宋三_GBK"/>
          <w:color w:val="000000"/>
          <w:szCs w:val="21"/>
        </w:rPr>
        <w:t>月</w:t>
      </w:r>
      <w:r>
        <w:rPr>
          <w:rFonts w:eastAsia="方正宋三_GBK"/>
          <w:color w:val="000000"/>
          <w:szCs w:val="21"/>
        </w:rPr>
        <w:t>1</w:t>
      </w:r>
      <w:r>
        <w:rPr>
          <w:rFonts w:hAnsi="宋体" w:eastAsia="方正宋三_GBK"/>
          <w:color w:val="000000"/>
          <w:szCs w:val="21"/>
        </w:rPr>
        <w:t>日），达到与大学本科毕业生同等力的人员（必须有国家考试机构或高校教务部门出具的所报考专业</w:t>
      </w:r>
      <w:r>
        <w:rPr>
          <w:rFonts w:eastAsia="方正宋三_GBK"/>
          <w:color w:val="000000"/>
          <w:szCs w:val="21"/>
        </w:rPr>
        <w:t>8</w:t>
      </w:r>
      <w:r>
        <w:rPr>
          <w:rFonts w:hAnsi="宋体" w:eastAsia="方正宋三_GBK"/>
          <w:color w:val="000000"/>
          <w:szCs w:val="21"/>
        </w:rPr>
        <w:t>门以上本科主干课程成绩证明，含一外语成绩，理工科还必须含数学成绩）。同等学力人员不能跨专业报考。</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4</w:t>
      </w:r>
      <w:r>
        <w:rPr>
          <w:rFonts w:hAnsi="宋体" w:eastAsia="方正宋三_GBK"/>
          <w:color w:val="000000"/>
          <w:szCs w:val="21"/>
        </w:rPr>
        <w:t>）国家承认学历的本科结业生，按本科毕业生同等学力身份报考；同等学力考生不允许跨专业报考。</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5</w:t>
      </w:r>
      <w:r>
        <w:rPr>
          <w:rFonts w:hAnsi="宋体" w:eastAsia="方正宋三_GBK"/>
          <w:color w:val="000000"/>
          <w:szCs w:val="21"/>
        </w:rPr>
        <w:t>）已获硕士学位或博士学位的人员。</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在校研究生报考须在报名前征得所在培养单位同意。</w:t>
      </w:r>
    </w:p>
    <w:p>
      <w:pPr>
        <w:adjustRightInd w:val="0"/>
        <w:snapToGrid w:val="0"/>
        <w:spacing w:line="331" w:lineRule="auto"/>
        <w:ind w:firstLine="420" w:firstLineChars="200"/>
        <w:rPr>
          <w:rFonts w:eastAsia="方正宋三_GBK"/>
          <w:color w:val="000000"/>
          <w:szCs w:val="21"/>
        </w:rPr>
      </w:pPr>
      <w:r>
        <w:rPr>
          <w:rFonts w:hAnsi="宋体" w:eastAsia="方正宋三_GBK"/>
          <w:color w:val="000000"/>
          <w:szCs w:val="21"/>
        </w:rPr>
        <w:t>（三）在境外获得学历学位证书的考生在</w:t>
      </w:r>
      <w:r>
        <w:rPr>
          <w:rFonts w:eastAsia="方正宋三_GBK"/>
          <w:color w:val="000000"/>
          <w:szCs w:val="21"/>
        </w:rPr>
        <w:t>11</w:t>
      </w:r>
      <w:r>
        <w:rPr>
          <w:rFonts w:hAnsi="宋体" w:eastAsia="方正宋三_GBK"/>
          <w:color w:val="000000"/>
          <w:szCs w:val="21"/>
        </w:rPr>
        <w:t>月</w:t>
      </w:r>
      <w:r>
        <w:rPr>
          <w:rFonts w:eastAsia="方正宋三_GBK"/>
          <w:color w:val="000000"/>
          <w:szCs w:val="21"/>
        </w:rPr>
        <w:t>14</w:t>
      </w:r>
      <w:r>
        <w:rPr>
          <w:rFonts w:hAnsi="宋体" w:eastAsia="方正宋三_GBK"/>
          <w:color w:val="000000"/>
          <w:szCs w:val="21"/>
        </w:rPr>
        <w:t>日前必须提交教育部留学服务中心提供的学历学位认证书编号及复印件。所有考生需在信息确认（</w:t>
      </w:r>
      <w:r>
        <w:rPr>
          <w:rFonts w:eastAsia="方正宋三_GBK"/>
          <w:color w:val="000000"/>
          <w:szCs w:val="21"/>
        </w:rPr>
        <w:t>11</w:t>
      </w:r>
      <w:r>
        <w:rPr>
          <w:rFonts w:hAnsi="宋体" w:eastAsia="方正宋三_GBK"/>
          <w:color w:val="000000"/>
          <w:szCs w:val="21"/>
        </w:rPr>
        <w:t>月</w:t>
      </w:r>
      <w:r>
        <w:rPr>
          <w:rFonts w:eastAsia="方正宋三_GBK"/>
          <w:color w:val="000000"/>
          <w:szCs w:val="21"/>
        </w:rPr>
        <w:t>4</w:t>
      </w:r>
      <w:r>
        <w:rPr>
          <w:rFonts w:hAnsi="宋体" w:eastAsia="方正宋三_GBK"/>
          <w:color w:val="000000"/>
          <w:szCs w:val="21"/>
        </w:rPr>
        <w:t>日</w:t>
      </w:r>
      <w:r>
        <w:rPr>
          <w:rFonts w:eastAsia="方正宋三_GBK"/>
          <w:color w:val="000000"/>
          <w:szCs w:val="21"/>
        </w:rPr>
        <w:t>-11</w:t>
      </w:r>
      <w:r>
        <w:rPr>
          <w:rFonts w:hAnsi="宋体" w:eastAsia="方正宋三_GBK"/>
          <w:color w:val="000000"/>
          <w:szCs w:val="21"/>
        </w:rPr>
        <w:t>月</w:t>
      </w:r>
      <w:r>
        <w:rPr>
          <w:rFonts w:eastAsia="方正宋三_GBK"/>
          <w:color w:val="000000"/>
          <w:szCs w:val="21"/>
        </w:rPr>
        <w:t>14</w:t>
      </w:r>
      <w:r>
        <w:rPr>
          <w:rFonts w:hAnsi="宋体" w:eastAsia="方正宋三_GBK"/>
          <w:color w:val="000000"/>
          <w:szCs w:val="21"/>
        </w:rPr>
        <w:t>日）前准备学籍学历权威认证机构进行认证报告并记录好认证编号。</w:t>
      </w:r>
    </w:p>
    <w:p>
      <w:pPr>
        <w:adjustRightInd w:val="0"/>
        <w:snapToGrid w:val="0"/>
        <w:spacing w:line="341" w:lineRule="auto"/>
        <w:ind w:firstLine="420" w:firstLineChars="200"/>
        <w:rPr>
          <w:rFonts w:eastAsia="方正宋三_GBK"/>
          <w:color w:val="000000"/>
          <w:szCs w:val="21"/>
        </w:rPr>
      </w:pPr>
      <w:r>
        <w:rPr>
          <w:rFonts w:hAnsi="宋体" w:eastAsia="方正宋三_GBK"/>
          <w:color w:val="000000"/>
          <w:szCs w:val="21"/>
        </w:rPr>
        <w:t>考生报名前，请仔细核对本人是否符合报考条件，按照对应的报考条件准确填报拟报考专业、类别。我校报考资格审查工作将放在复试阶段进行，凡不符合报考条件者，不予复试、录取，后果由考生本人承担。</w:t>
      </w:r>
    </w:p>
    <w:p>
      <w:pPr>
        <w:tabs>
          <w:tab w:val="left" w:pos="0"/>
        </w:tabs>
        <w:adjustRightInd w:val="0"/>
        <w:snapToGrid w:val="0"/>
        <w:spacing w:line="341" w:lineRule="auto"/>
        <w:rPr>
          <w:rFonts w:ascii="黑体" w:hAnsi="宋体" w:eastAsia="黑体"/>
          <w:bCs/>
          <w:color w:val="000000"/>
          <w:szCs w:val="21"/>
        </w:rPr>
      </w:pPr>
      <w:r>
        <w:rPr>
          <w:rFonts w:ascii="黑体" w:hAnsi="宋体" w:eastAsia="黑体"/>
          <w:bCs/>
          <w:color w:val="000000"/>
          <w:szCs w:val="21"/>
        </w:rPr>
        <w:t>二、报考说明</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．报考单位及代码：华中科技大学（代码：</w:t>
      </w:r>
      <w:r>
        <w:rPr>
          <w:rFonts w:eastAsia="方正宋三_GBK"/>
          <w:color w:val="000000"/>
          <w:szCs w:val="21"/>
        </w:rPr>
        <w:t>10487</w:t>
      </w:r>
      <w:r>
        <w:rPr>
          <w:rFonts w:hAnsi="宋体" w:eastAsia="方正宋三_GBK"/>
          <w:color w:val="000000"/>
          <w:szCs w:val="21"/>
        </w:rPr>
        <w:t>）</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．报考专业及代码：会计硕士（代码：</w:t>
      </w:r>
      <w:r>
        <w:rPr>
          <w:rFonts w:eastAsia="方正宋三_GBK"/>
          <w:color w:val="000000"/>
          <w:szCs w:val="21"/>
        </w:rPr>
        <w:t>125300</w:t>
      </w:r>
      <w:r>
        <w:rPr>
          <w:rFonts w:hAnsi="宋体" w:eastAsia="方正宋三_GBK"/>
          <w:color w:val="000000"/>
          <w:szCs w:val="21"/>
        </w:rPr>
        <w:t>）</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．学习方式：全日制、非全日制</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4</w:t>
      </w:r>
      <w:r>
        <w:rPr>
          <w:rFonts w:hint="eastAsia" w:eastAsia="方正宋三_GBK"/>
          <w:color w:val="000000"/>
          <w:szCs w:val="21"/>
        </w:rPr>
        <w:t>．</w:t>
      </w:r>
      <w:r>
        <w:rPr>
          <w:rFonts w:hAnsi="宋体" w:eastAsia="方正宋三_GBK"/>
          <w:color w:val="000000"/>
          <w:szCs w:val="21"/>
        </w:rPr>
        <w:t>就业方式：定向</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5</w:t>
      </w:r>
      <w:r>
        <w:rPr>
          <w:rFonts w:hint="eastAsia" w:eastAsia="方正宋三_GBK"/>
          <w:color w:val="000000"/>
          <w:szCs w:val="21"/>
        </w:rPr>
        <w:t>．</w:t>
      </w:r>
      <w:r>
        <w:rPr>
          <w:rFonts w:hAnsi="宋体" w:eastAsia="方正宋三_GBK"/>
          <w:color w:val="000000"/>
          <w:szCs w:val="21"/>
        </w:rPr>
        <w:t>考试方式：管理类联考</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6</w:t>
      </w:r>
      <w:r>
        <w:rPr>
          <w:rFonts w:hAnsi="宋体" w:eastAsia="方正宋三_GBK"/>
          <w:color w:val="000000"/>
          <w:szCs w:val="21"/>
        </w:rPr>
        <w:t>．初试科目：</w:t>
      </w:r>
      <w:r>
        <w:rPr>
          <w:rFonts w:ascii="宋体" w:hAnsi="宋体" w:eastAsia="方正宋三_GBK"/>
          <w:color w:val="000000"/>
          <w:szCs w:val="21"/>
        </w:rPr>
        <w:t>①</w:t>
      </w:r>
      <w:r>
        <w:rPr>
          <w:rFonts w:eastAsia="方正宋三_GBK"/>
          <w:color w:val="000000"/>
          <w:szCs w:val="21"/>
        </w:rPr>
        <w:t>204</w:t>
      </w:r>
      <w:r>
        <w:rPr>
          <w:rFonts w:hAnsi="宋体" w:eastAsia="方正宋三_GBK"/>
          <w:color w:val="000000"/>
          <w:szCs w:val="21"/>
        </w:rPr>
        <w:t>英语（二）</w:t>
      </w:r>
      <w:r>
        <w:rPr>
          <w:rFonts w:ascii="宋体" w:hAnsi="宋体" w:eastAsia="方正宋三_GBK"/>
          <w:color w:val="000000"/>
          <w:szCs w:val="21"/>
        </w:rPr>
        <w:t>②</w:t>
      </w:r>
      <w:r>
        <w:rPr>
          <w:rFonts w:eastAsia="方正宋三_GBK"/>
          <w:color w:val="000000"/>
          <w:szCs w:val="21"/>
        </w:rPr>
        <w:t>199</w:t>
      </w:r>
      <w:r>
        <w:rPr>
          <w:rFonts w:hAnsi="宋体" w:eastAsia="方正宋三_GBK"/>
          <w:color w:val="000000"/>
          <w:szCs w:val="21"/>
        </w:rPr>
        <w:t>管理类联考综合能力</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7</w:t>
      </w:r>
      <w:r>
        <w:rPr>
          <w:rFonts w:hAnsi="宋体" w:eastAsia="方正宋三_GBK"/>
          <w:color w:val="000000"/>
          <w:szCs w:val="21"/>
        </w:rPr>
        <w:t>．我校实行导师负责制下的导师</w:t>
      </w:r>
      <w:r>
        <w:rPr>
          <w:rFonts w:eastAsia="方正宋三_GBK"/>
          <w:color w:val="000000"/>
          <w:szCs w:val="21"/>
        </w:rPr>
        <w:t>——</w:t>
      </w:r>
      <w:r>
        <w:rPr>
          <w:rFonts w:hAnsi="宋体" w:eastAsia="方正宋三_GBK"/>
          <w:color w:val="000000"/>
          <w:szCs w:val="21"/>
        </w:rPr>
        <w:t>学生双向选择。考生在报名时不填报导师，只填报院系和专业，入学后再选定导师。</w:t>
      </w:r>
    </w:p>
    <w:p>
      <w:pPr>
        <w:adjustRightInd w:val="0"/>
        <w:snapToGrid w:val="0"/>
        <w:spacing w:line="341" w:lineRule="auto"/>
        <w:rPr>
          <w:rFonts w:eastAsia="方正宋三_GBK"/>
          <w:color w:val="000000"/>
          <w:szCs w:val="21"/>
        </w:rPr>
      </w:pPr>
      <w:r>
        <w:rPr>
          <w:rFonts w:hAnsi="宋体" w:eastAsia="方正宋三_GBK"/>
          <w:color w:val="000000"/>
          <w:szCs w:val="21"/>
        </w:rPr>
        <w:t>三、报考流程及初试</w:t>
      </w:r>
    </w:p>
    <w:p>
      <w:pPr>
        <w:adjustRightInd w:val="0"/>
        <w:snapToGrid w:val="0"/>
        <w:spacing w:line="341" w:lineRule="auto"/>
        <w:ind w:firstLine="420" w:firstLineChars="200"/>
        <w:rPr>
          <w:rFonts w:eastAsia="方正宋三_GBK"/>
          <w:color w:val="000000"/>
          <w:szCs w:val="21"/>
        </w:rPr>
      </w:pPr>
      <w:r>
        <w:rPr>
          <w:rFonts w:hAnsi="宋体" w:eastAsia="方正宋三_GBK"/>
          <w:color w:val="000000"/>
          <w:szCs w:val="21"/>
        </w:rPr>
        <w:t>考生按照国家教育部研究生入学的报名程序参加网上报名和现场确认。网上报名、现场确认及初试时间及要求按照</w:t>
      </w:r>
      <w:r>
        <w:rPr>
          <w:rFonts w:ascii="宋体" w:hAnsi="宋体" w:eastAsia="方正宋三_GBK"/>
          <w:color w:val="000000"/>
          <w:szCs w:val="21"/>
        </w:rPr>
        <w:t>“</w:t>
      </w:r>
      <w:r>
        <w:rPr>
          <w:rFonts w:hAnsi="宋体" w:eastAsia="方正宋三_GBK"/>
          <w:color w:val="000000"/>
          <w:szCs w:val="21"/>
        </w:rPr>
        <w:t>华中科技大学</w:t>
      </w:r>
      <w:r>
        <w:rPr>
          <w:rFonts w:eastAsia="方正宋三_GBK"/>
          <w:color w:val="000000"/>
          <w:szCs w:val="21"/>
        </w:rPr>
        <w:t>2018</w:t>
      </w:r>
      <w:r>
        <w:rPr>
          <w:rFonts w:hAnsi="宋体" w:eastAsia="方正宋三_GBK"/>
          <w:color w:val="000000"/>
          <w:szCs w:val="21"/>
        </w:rPr>
        <w:t>年硕士学位研究生招生简章</w:t>
      </w:r>
      <w:r>
        <w:rPr>
          <w:rFonts w:ascii="宋体" w:hAnsi="宋体" w:eastAsia="方正宋三_GBK"/>
          <w:color w:val="000000"/>
          <w:szCs w:val="21"/>
        </w:rPr>
        <w:t>”</w:t>
      </w:r>
      <w:r>
        <w:rPr>
          <w:rFonts w:hAnsi="宋体" w:eastAsia="方正宋三_GBK"/>
          <w:color w:val="000000"/>
          <w:szCs w:val="21"/>
        </w:rPr>
        <w:t>规定执行。</w:t>
      </w:r>
    </w:p>
    <w:p>
      <w:pPr>
        <w:adjustRightInd w:val="0"/>
        <w:snapToGrid w:val="0"/>
        <w:spacing w:line="341" w:lineRule="auto"/>
        <w:rPr>
          <w:rFonts w:eastAsia="方正宋三_GBK"/>
          <w:color w:val="000000"/>
          <w:szCs w:val="21"/>
        </w:rPr>
      </w:pPr>
      <w:r>
        <w:rPr>
          <w:rFonts w:hAnsi="宋体" w:eastAsia="方正宋三_GBK"/>
          <w:color w:val="000000"/>
          <w:szCs w:val="21"/>
        </w:rPr>
        <w:t>四、复试</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复试需带材料包括第二代居民身份证、学历证书、学生证以及其他报名材料原件。学校在复试前将对考生资格进行严格审查，对不符合规定者，不予复试。同时在参加复试时考生必须提交学历（学籍）认证报告。</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．复试一般在</w:t>
      </w:r>
      <w:r>
        <w:rPr>
          <w:rFonts w:eastAsia="方正宋三_GBK"/>
          <w:color w:val="000000"/>
          <w:szCs w:val="21"/>
        </w:rPr>
        <w:t>2018</w:t>
      </w:r>
      <w:r>
        <w:rPr>
          <w:rFonts w:hAnsi="宋体" w:eastAsia="方正宋三_GBK"/>
          <w:color w:val="000000"/>
          <w:szCs w:val="21"/>
        </w:rPr>
        <w:t>年</w:t>
      </w:r>
      <w:r>
        <w:rPr>
          <w:rFonts w:eastAsia="方正宋三_GBK"/>
          <w:color w:val="000000"/>
          <w:szCs w:val="21"/>
        </w:rPr>
        <w:t>3</w:t>
      </w:r>
      <w:r>
        <w:rPr>
          <w:rFonts w:hAnsi="宋体" w:eastAsia="方正宋三_GBK"/>
          <w:color w:val="000000"/>
          <w:szCs w:val="21"/>
        </w:rPr>
        <w:t>月中下旬进行。</w:t>
      </w:r>
    </w:p>
    <w:p>
      <w:pPr>
        <w:adjustRightInd w:val="0"/>
        <w:snapToGrid w:val="0"/>
        <w:spacing w:line="341"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．复试内容：</w:t>
      </w:r>
    </w:p>
    <w:p>
      <w:pPr>
        <w:adjustRightInd w:val="0"/>
        <w:snapToGrid w:val="0"/>
        <w:spacing w:line="341" w:lineRule="auto"/>
        <w:ind w:firstLine="420" w:firstLineChars="200"/>
        <w:rPr>
          <w:rFonts w:eastAsia="方正宋三_GBK"/>
          <w:color w:val="000000"/>
          <w:szCs w:val="21"/>
        </w:rPr>
      </w:pPr>
      <w:r>
        <w:rPr>
          <w:rFonts w:hAnsi="宋体" w:eastAsia="方正宋三_GBK"/>
          <w:color w:val="000000"/>
          <w:szCs w:val="21"/>
        </w:rPr>
        <w:t>复试包括思想政治理论（论文形式）、专业课笔试、综合能力面试、英语听力及口语测试四个部分，具体内容详见</w:t>
      </w:r>
      <w:r>
        <w:rPr>
          <w:rFonts w:eastAsia="方正宋三_GBK"/>
          <w:color w:val="000000"/>
          <w:szCs w:val="21"/>
        </w:rPr>
        <w:t>2018</w:t>
      </w:r>
      <w:r>
        <w:rPr>
          <w:rFonts w:hAnsi="宋体" w:eastAsia="方正宋三_GBK"/>
          <w:color w:val="000000"/>
          <w:szCs w:val="21"/>
        </w:rPr>
        <w:t>年复试细则。</w:t>
      </w:r>
    </w:p>
    <w:p>
      <w:pPr>
        <w:adjustRightInd w:val="0"/>
        <w:snapToGrid w:val="0"/>
        <w:spacing w:line="341" w:lineRule="auto"/>
        <w:ind w:firstLine="420" w:firstLineChars="200"/>
        <w:rPr>
          <w:rFonts w:eastAsia="方正宋三_GBK"/>
          <w:color w:val="000000"/>
          <w:szCs w:val="21"/>
        </w:rPr>
      </w:pPr>
      <w:r>
        <w:rPr>
          <w:rFonts w:hAnsi="宋体" w:eastAsia="方正宋三_GBK"/>
          <w:color w:val="000000"/>
          <w:szCs w:val="21"/>
        </w:rPr>
        <w:t>复试细则将于初试结束后，在学校研究生招生信息网、管理学院</w:t>
      </w:r>
      <w:r>
        <w:rPr>
          <w:rFonts w:eastAsia="方正宋三_GBK"/>
          <w:color w:val="000000"/>
          <w:szCs w:val="21"/>
        </w:rPr>
        <w:t>MPAcc</w:t>
      </w:r>
      <w:r>
        <w:rPr>
          <w:rFonts w:hAnsi="宋体" w:eastAsia="方正宋三_GBK"/>
          <w:color w:val="000000"/>
          <w:szCs w:val="21"/>
        </w:rPr>
        <w:t>网站同时发布。</w:t>
      </w:r>
    </w:p>
    <w:p>
      <w:pPr>
        <w:adjustRightInd w:val="0"/>
        <w:snapToGrid w:val="0"/>
        <w:spacing w:line="341" w:lineRule="auto"/>
        <w:rPr>
          <w:rFonts w:eastAsia="方正宋三_GBK"/>
          <w:color w:val="000000"/>
          <w:szCs w:val="21"/>
        </w:rPr>
      </w:pPr>
      <w:r>
        <w:rPr>
          <w:rFonts w:hAnsi="宋体" w:eastAsia="方正宋三_GBK"/>
          <w:color w:val="000000"/>
          <w:szCs w:val="21"/>
        </w:rPr>
        <w:t>五、学制</w:t>
      </w:r>
    </w:p>
    <w:p>
      <w:pPr>
        <w:adjustRightInd w:val="0"/>
        <w:snapToGrid w:val="0"/>
        <w:spacing w:line="341" w:lineRule="auto"/>
        <w:ind w:firstLine="420" w:firstLineChars="200"/>
        <w:rPr>
          <w:rFonts w:eastAsia="方正宋三_GBK"/>
          <w:color w:val="000000"/>
          <w:szCs w:val="21"/>
        </w:rPr>
      </w:pPr>
      <w:r>
        <w:rPr>
          <w:rFonts w:hAnsi="宋体" w:eastAsia="方正宋三_GBK"/>
          <w:color w:val="000000"/>
          <w:szCs w:val="21"/>
        </w:rPr>
        <w:t>学制一般为</w:t>
      </w:r>
      <w:r>
        <w:rPr>
          <w:rFonts w:eastAsia="方正宋三_GBK"/>
          <w:color w:val="000000"/>
          <w:szCs w:val="21"/>
        </w:rPr>
        <w:t>2.5</w:t>
      </w:r>
      <w:r>
        <w:rPr>
          <w:rFonts w:hAnsi="宋体" w:eastAsia="方正宋三_GBK"/>
          <w:color w:val="000000"/>
          <w:szCs w:val="21"/>
        </w:rPr>
        <w:t>年，实行弹性学制。</w:t>
      </w:r>
    </w:p>
    <w:p>
      <w:pPr>
        <w:adjustRightInd w:val="0"/>
        <w:snapToGrid w:val="0"/>
        <w:spacing w:line="336" w:lineRule="auto"/>
        <w:rPr>
          <w:rFonts w:eastAsia="方正宋三_GBK"/>
          <w:color w:val="000000"/>
          <w:szCs w:val="21"/>
        </w:rPr>
      </w:pPr>
      <w:r>
        <w:rPr>
          <w:rFonts w:hAnsi="宋体" w:eastAsia="方正宋三_GBK"/>
          <w:color w:val="000000"/>
          <w:szCs w:val="21"/>
        </w:rPr>
        <w:t>六、收费标准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待定。</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说明：学费按年度收取，具体为：第一年、第二年分别缴纳</w:t>
      </w:r>
      <w:r>
        <w:rPr>
          <w:rFonts w:eastAsia="方正宋三_GBK"/>
          <w:color w:val="000000"/>
          <w:szCs w:val="21"/>
        </w:rPr>
        <w:t>40%</w:t>
      </w:r>
      <w:r>
        <w:rPr>
          <w:rFonts w:hAnsi="宋体" w:eastAsia="方正宋三_GBK"/>
          <w:color w:val="000000"/>
          <w:szCs w:val="21"/>
        </w:rPr>
        <w:t>，第三年缴纳</w:t>
      </w:r>
      <w:r>
        <w:rPr>
          <w:rFonts w:eastAsia="方正宋三_GBK"/>
          <w:color w:val="000000"/>
          <w:szCs w:val="21"/>
        </w:rPr>
        <w:t>20%</w:t>
      </w:r>
      <w:r>
        <w:rPr>
          <w:rFonts w:hAnsi="宋体" w:eastAsia="方正宋三_GBK"/>
          <w:color w:val="000000"/>
          <w:szCs w:val="21"/>
        </w:rPr>
        <w:t>。</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复试费</w:t>
      </w:r>
      <w:r>
        <w:rPr>
          <w:rFonts w:eastAsia="方正宋三_GBK"/>
          <w:color w:val="000000"/>
          <w:szCs w:val="21"/>
        </w:rPr>
        <w:t>100</w:t>
      </w:r>
      <w:r>
        <w:rPr>
          <w:rFonts w:hAnsi="宋体" w:eastAsia="方正宋三_GBK"/>
          <w:color w:val="000000"/>
          <w:szCs w:val="21"/>
        </w:rPr>
        <w:t>元</w:t>
      </w:r>
      <w:r>
        <w:rPr>
          <w:rFonts w:eastAsia="方正宋三_GBK"/>
          <w:color w:val="000000"/>
          <w:szCs w:val="21"/>
        </w:rPr>
        <w:t>/</w:t>
      </w:r>
      <w:r>
        <w:rPr>
          <w:rFonts w:hAnsi="宋体" w:eastAsia="方正宋三_GBK"/>
          <w:color w:val="000000"/>
          <w:szCs w:val="21"/>
        </w:rPr>
        <w:t>人。</w:t>
      </w:r>
    </w:p>
    <w:p>
      <w:pPr>
        <w:adjustRightInd w:val="0"/>
        <w:snapToGrid w:val="0"/>
        <w:spacing w:line="336" w:lineRule="auto"/>
        <w:rPr>
          <w:rFonts w:eastAsia="方正宋三_GBK"/>
          <w:color w:val="000000"/>
          <w:szCs w:val="21"/>
        </w:rPr>
      </w:pPr>
      <w:r>
        <w:rPr>
          <w:rFonts w:hAnsi="宋体" w:eastAsia="方正宋三_GBK"/>
          <w:color w:val="000000"/>
          <w:szCs w:val="21"/>
        </w:rPr>
        <w:t>七、录取</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录取工作由我校自行组织，录取分数线由我校根据全国研究生招生录取统一划线确定，录取人数由学校按照国家下达的</w:t>
      </w:r>
      <w:r>
        <w:rPr>
          <w:rFonts w:eastAsia="方正宋三_GBK"/>
          <w:color w:val="000000"/>
          <w:szCs w:val="21"/>
        </w:rPr>
        <w:t>2018</w:t>
      </w:r>
      <w:r>
        <w:rPr>
          <w:rFonts w:hAnsi="宋体" w:eastAsia="方正宋三_GBK"/>
          <w:color w:val="000000"/>
          <w:szCs w:val="21"/>
        </w:rPr>
        <w:t>年招生计划确定。</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学校根据考生入学考试（含初试和复试）成绩、思想政治表现和业务素质等综合因素择优录取。考生入学时须进行健康复查，未达到高校招生体检标准者，取消入学资格。</w:t>
      </w:r>
    </w:p>
    <w:p>
      <w:pPr>
        <w:adjustRightInd w:val="0"/>
        <w:snapToGrid w:val="0"/>
        <w:spacing w:line="336" w:lineRule="auto"/>
        <w:rPr>
          <w:rFonts w:eastAsia="方正宋三_GBK"/>
          <w:color w:val="000000"/>
          <w:szCs w:val="21"/>
        </w:rPr>
      </w:pPr>
      <w:r>
        <w:rPr>
          <w:rFonts w:hAnsi="宋体" w:eastAsia="方正宋三_GBK"/>
          <w:color w:val="000000"/>
          <w:szCs w:val="21"/>
        </w:rPr>
        <w:t>八、招生信息咨询</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招生报考、成绩发布、复试方案、录取等信息可查询我校研究生招生信息网</w:t>
      </w:r>
      <w:r>
        <w:rPr>
          <w:rFonts w:eastAsia="方正宋三_GBK"/>
          <w:color w:val="000000"/>
          <w:szCs w:val="21"/>
        </w:rPr>
        <w:t>http://gszs.hust.edu.cn/GradAdmission/，</w:t>
      </w:r>
      <w:r>
        <w:rPr>
          <w:rFonts w:hAnsi="宋体" w:eastAsia="方正宋三_GBK"/>
          <w:color w:val="000000"/>
          <w:szCs w:val="21"/>
        </w:rPr>
        <w:t>以及我校管理学院</w:t>
      </w:r>
      <w:r>
        <w:rPr>
          <w:rFonts w:eastAsia="方正宋三_GBK"/>
          <w:color w:val="000000"/>
          <w:szCs w:val="21"/>
        </w:rPr>
        <w:t>MPAcc</w:t>
      </w:r>
      <w:r>
        <w:rPr>
          <w:rFonts w:hAnsi="宋体" w:eastAsia="方正宋三_GBK"/>
          <w:color w:val="000000"/>
          <w:szCs w:val="21"/>
        </w:rPr>
        <w:t>教育中心主页</w:t>
      </w:r>
      <w:r>
        <w:fldChar w:fldCharType="begin"/>
      </w:r>
      <w:r>
        <w:instrText xml:space="preserve"> HYPERLINK "http://cm.hust.edu.cn/mpacc/" </w:instrText>
      </w:r>
      <w:r>
        <w:fldChar w:fldCharType="separate"/>
      </w:r>
      <w:r>
        <w:rPr>
          <w:rStyle w:val="32"/>
          <w:rFonts w:eastAsia="方正宋三_GBK"/>
          <w:color w:val="000000"/>
          <w:szCs w:val="21"/>
        </w:rPr>
        <w:t>http://cm.hust.edu.cn/mpacc/</w:t>
      </w:r>
      <w:r>
        <w:rPr>
          <w:rStyle w:val="32"/>
          <w:rFonts w:eastAsia="方正宋三_GBK"/>
          <w:color w:val="000000"/>
          <w:szCs w:val="21"/>
        </w:rPr>
        <w:fldChar w:fldCharType="end"/>
      </w:r>
      <w:r>
        <w:rPr>
          <w:rFonts w:hAnsi="宋体" w:eastAsia="方正宋三_GBK"/>
          <w:color w:val="000000"/>
          <w:szCs w:val="21"/>
        </w:rPr>
        <w:t>。</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华中科技大学管理学院</w:t>
      </w:r>
      <w:r>
        <w:rPr>
          <w:rFonts w:eastAsia="方正宋三_GBK"/>
          <w:color w:val="000000"/>
          <w:szCs w:val="21"/>
        </w:rPr>
        <w:t>MPAcc</w:t>
      </w:r>
      <w:r>
        <w:rPr>
          <w:rFonts w:hAnsi="宋体" w:eastAsia="方正宋三_GBK"/>
          <w:color w:val="000000"/>
          <w:szCs w:val="21"/>
        </w:rPr>
        <w:t>教育中心联系方式如下：</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地址：湖北省武汉市洪山区珞喻路</w:t>
      </w:r>
      <w:r>
        <w:rPr>
          <w:rFonts w:eastAsia="方正宋三_GBK"/>
          <w:color w:val="000000"/>
          <w:szCs w:val="21"/>
        </w:rPr>
        <w:t>1037</w:t>
      </w:r>
      <w:r>
        <w:rPr>
          <w:rFonts w:hAnsi="宋体" w:eastAsia="方正宋三_GBK"/>
          <w:color w:val="000000"/>
          <w:szCs w:val="21"/>
        </w:rPr>
        <w:t>号管理学院</w:t>
      </w:r>
      <w:r>
        <w:rPr>
          <w:rFonts w:eastAsia="方正宋三_GBK"/>
          <w:color w:val="000000"/>
          <w:szCs w:val="21"/>
        </w:rPr>
        <w:t>232</w:t>
      </w:r>
      <w:r>
        <w:rPr>
          <w:rFonts w:hAnsi="宋体" w:eastAsia="方正宋三_GBK"/>
          <w:color w:val="000000"/>
          <w:szCs w:val="21"/>
        </w:rPr>
        <w:t>室</w:t>
      </w:r>
      <w:r>
        <w:rPr>
          <w:rFonts w:eastAsia="方正宋三_GBK"/>
          <w:color w:val="000000"/>
          <w:szCs w:val="21"/>
        </w:rPr>
        <w:t xml:space="preserve">     </w:t>
      </w:r>
      <w:r>
        <w:rPr>
          <w:rFonts w:hAnsi="宋体" w:eastAsia="方正宋三_GBK"/>
          <w:color w:val="000000"/>
          <w:szCs w:val="21"/>
        </w:rPr>
        <w:t>邮编：</w:t>
      </w:r>
      <w:r>
        <w:rPr>
          <w:rFonts w:eastAsia="方正宋三_GBK"/>
          <w:color w:val="000000"/>
          <w:szCs w:val="21"/>
        </w:rPr>
        <w:t>430074</w:t>
      </w:r>
    </w:p>
    <w:p>
      <w:pPr>
        <w:adjustRightInd w:val="0"/>
        <w:snapToGrid w:val="0"/>
        <w:spacing w:line="336" w:lineRule="auto"/>
        <w:ind w:firstLine="420"/>
        <w:rPr>
          <w:rFonts w:eastAsia="方正宋三_GBK"/>
          <w:color w:val="000000"/>
          <w:szCs w:val="21"/>
        </w:rPr>
      </w:pPr>
      <w:r>
        <w:rPr>
          <w:rFonts w:hAnsi="宋体" w:eastAsia="方正宋三_GBK"/>
          <w:color w:val="000000"/>
          <w:szCs w:val="21"/>
        </w:rPr>
        <w:t>官方电话：</w:t>
      </w:r>
      <w:r>
        <w:rPr>
          <w:rFonts w:eastAsia="方正宋三_GBK"/>
          <w:color w:val="000000"/>
          <w:szCs w:val="21"/>
        </w:rPr>
        <w:t xml:space="preserve">027-87541911   </w:t>
      </w:r>
      <w:r>
        <w:rPr>
          <w:rFonts w:hAnsi="宋体" w:eastAsia="方正宋三_GBK"/>
          <w:color w:val="000000"/>
          <w:szCs w:val="21"/>
        </w:rPr>
        <w:t>官方邮箱</w:t>
      </w:r>
      <w:r>
        <w:rPr>
          <w:rFonts w:eastAsia="方正宋三_GBK"/>
          <w:color w:val="000000"/>
          <w:szCs w:val="21"/>
        </w:rPr>
        <w:t xml:space="preserve">: </w:t>
      </w:r>
      <w:r>
        <w:fldChar w:fldCharType="begin"/>
      </w:r>
      <w:r>
        <w:instrText xml:space="preserve"> HYPERLINK "mailto:kcxglxy@mail.hust.edu.cn" </w:instrText>
      </w:r>
      <w:r>
        <w:fldChar w:fldCharType="separate"/>
      </w:r>
      <w:r>
        <w:rPr>
          <w:rStyle w:val="32"/>
          <w:rFonts w:eastAsia="方正宋三_GBK"/>
          <w:color w:val="000000"/>
          <w:szCs w:val="21"/>
        </w:rPr>
        <w:t>kcxglxy@mail.hust.edu.cn</w:t>
      </w:r>
      <w:r>
        <w:rPr>
          <w:rStyle w:val="32"/>
          <w:rFonts w:eastAsia="方正宋三_GBK"/>
          <w:color w:val="000000"/>
          <w:szCs w:val="21"/>
        </w:rPr>
        <w:fldChar w:fldCharType="end"/>
      </w:r>
    </w:p>
    <w:p>
      <w:pPr>
        <w:adjustRightInd w:val="0"/>
        <w:snapToGrid w:val="0"/>
        <w:spacing w:line="336" w:lineRule="auto"/>
        <w:ind w:firstLine="420"/>
        <w:rPr>
          <w:rFonts w:eastAsia="方正宋三_GBK"/>
          <w:color w:val="000000"/>
          <w:szCs w:val="21"/>
        </w:rPr>
      </w:pPr>
      <w:r>
        <w:rPr>
          <w:rFonts w:hAnsi="宋体" w:eastAsia="方正宋三_GBK"/>
          <w:color w:val="000000"/>
          <w:szCs w:val="21"/>
        </w:rPr>
        <w:t>官方微信：华中科技大学</w:t>
      </w:r>
      <w:r>
        <w:rPr>
          <w:rFonts w:eastAsia="方正宋三_GBK"/>
          <w:color w:val="000000"/>
          <w:szCs w:val="21"/>
        </w:rPr>
        <w:t>MPAcc</w:t>
      </w:r>
    </w:p>
    <w:p>
      <w:pPr>
        <w:adjustRightInd w:val="0"/>
        <w:snapToGrid w:val="0"/>
        <w:ind w:firstLine="420"/>
        <w:rPr>
          <w:rFonts w:eastAsia="方正宋三_GBK"/>
          <w:color w:val="000000"/>
          <w:szCs w:val="21"/>
        </w:rPr>
      </w:pPr>
      <w:r>
        <w:rPr>
          <w:rFonts w:eastAsia="方正宋三_GBK"/>
          <w:color w:val="000000"/>
          <w:szCs w:val="21"/>
        </w:rPr>
        <w:drawing>
          <wp:inline distT="0" distB="0" distL="0" distR="0">
            <wp:extent cx="1633220" cy="1369060"/>
            <wp:effectExtent l="19050" t="0" r="5080" b="0"/>
            <wp:docPr id="1" name="图片 1" descr="C:\Users\Administrator\Desktop\华中科技大学MPAcc官方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华中科技大学MPAcc官方微信.jpg"/>
                    <pic:cNvPicPr>
                      <a:picLocks noChangeAspect="1" noChangeArrowheads="1"/>
                    </pic:cNvPicPr>
                  </pic:nvPicPr>
                  <pic:blipFill>
                    <a:blip r:embed="rId4" cstate="print"/>
                    <a:srcRect/>
                    <a:stretch>
                      <a:fillRect/>
                    </a:stretch>
                  </pic:blipFill>
                  <pic:spPr>
                    <a:xfrm>
                      <a:off x="0" y="0"/>
                      <a:ext cx="1633220" cy="1369060"/>
                    </a:xfrm>
                    <a:prstGeom prst="rect">
                      <a:avLst/>
                    </a:prstGeom>
                    <a:noFill/>
                    <a:ln w="9525">
                      <a:noFill/>
                      <a:miter lim="800000"/>
                      <a:headEnd/>
                      <a:tailEnd/>
                    </a:ln>
                  </pic:spPr>
                </pic:pic>
              </a:graphicData>
            </a:graphic>
          </wp:inline>
        </w:drawing>
      </w:r>
    </w:p>
    <w:p>
      <w:pPr>
        <w:tabs>
          <w:tab w:val="left" w:pos="462"/>
        </w:tabs>
        <w:adjustRightInd w:val="0"/>
        <w:snapToGrid w:val="0"/>
        <w:spacing w:line="336" w:lineRule="auto"/>
        <w:ind w:firstLine="420" w:firstLineChars="200"/>
        <w:rPr>
          <w:rFonts w:eastAsia="方正宋三_GBK"/>
          <w:color w:val="000000"/>
          <w:szCs w:val="21"/>
        </w:rPr>
      </w:pPr>
      <w:r>
        <w:rPr>
          <w:rFonts w:eastAsia="方正宋三_GBK"/>
          <w:color w:val="000000"/>
          <w:szCs w:val="21"/>
        </w:rPr>
        <w:t>2018</w:t>
      </w:r>
      <w:r>
        <w:rPr>
          <w:rFonts w:hAnsi="宋体" w:eastAsia="方正宋三_GBK"/>
          <w:color w:val="000000"/>
          <w:szCs w:val="21"/>
        </w:rPr>
        <w:t>年本学院会计硕士、审计硕士专业指标比例分配如下表：</w:t>
      </w:r>
    </w:p>
    <w:tbl>
      <w:tblPr>
        <w:tblStyle w:val="33"/>
        <w:tblW w:w="8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17"/>
        <w:gridCol w:w="2440"/>
        <w:gridCol w:w="1147"/>
        <w:gridCol w:w="1260"/>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jc w:val="center"/>
              <w:rPr>
                <w:rFonts w:eastAsia="方正宋三_GBK"/>
                <w:color w:val="000000"/>
                <w:szCs w:val="21"/>
              </w:rPr>
            </w:pPr>
          </w:p>
          <w:p>
            <w:pPr>
              <w:jc w:val="center"/>
              <w:rPr>
                <w:color w:val="000000"/>
                <w:szCs w:val="21"/>
              </w:rPr>
            </w:pPr>
          </w:p>
        </w:tc>
        <w:tc>
          <w:tcPr>
            <w:tcW w:w="121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专业代码</w:t>
            </w:r>
          </w:p>
        </w:tc>
        <w:tc>
          <w:tcPr>
            <w:tcW w:w="244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专业名称</w:t>
            </w:r>
          </w:p>
        </w:tc>
        <w:tc>
          <w:tcPr>
            <w:tcW w:w="2407"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各专业下每类考生比例</w:t>
            </w:r>
          </w:p>
        </w:tc>
        <w:tc>
          <w:tcPr>
            <w:tcW w:w="1303"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专业总比例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5"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jc w:val="center"/>
              <w:rPr>
                <w:color w:val="000000"/>
                <w:szCs w:val="21"/>
              </w:rPr>
            </w:pPr>
          </w:p>
        </w:tc>
        <w:tc>
          <w:tcPr>
            <w:tcW w:w="121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2440" w:type="dxa"/>
            <w:vMerge w:val="continue"/>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公开招考</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推免生</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5" w:type="dxa"/>
            <w:vMerge w:val="restart"/>
            <w:tcBorders>
              <w:top w:val="single" w:color="auto" w:sz="4" w:space="0"/>
              <w:left w:val="single" w:color="auto" w:sz="4" w:space="0"/>
              <w:right w:val="single" w:color="auto" w:sz="4" w:space="0"/>
            </w:tcBorders>
            <w:vAlign w:val="center"/>
          </w:tcPr>
          <w:p>
            <w:pPr>
              <w:jc w:val="center"/>
              <w:rPr>
                <w:color w:val="000000"/>
                <w:szCs w:val="21"/>
              </w:rPr>
            </w:pPr>
            <w:r>
              <w:rPr>
                <w:rFonts w:hAnsi="宋体" w:eastAsia="方正宋三_GBK"/>
                <w:color w:val="000000"/>
                <w:szCs w:val="21"/>
              </w:rPr>
              <w:t>硕士</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025700</w:t>
            </w:r>
          </w:p>
        </w:tc>
        <w:tc>
          <w:tcPr>
            <w:tcW w:w="2440" w:type="dxa"/>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rFonts w:hAnsi="宋体" w:eastAsia="方正宋三_GBK"/>
                <w:color w:val="000000"/>
                <w:szCs w:val="21"/>
              </w:rPr>
              <w:t>审计</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0%</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5" w:type="dxa"/>
            <w:vMerge w:val="continue"/>
            <w:tcBorders>
              <w:top w:val="single" w:color="auto" w:sz="4" w:space="0"/>
              <w:left w:val="single" w:color="auto" w:sz="4" w:space="0"/>
              <w:right w:val="single" w:color="auto" w:sz="4" w:space="0"/>
            </w:tcBorders>
            <w:vAlign w:val="center"/>
          </w:tcPr>
          <w:p>
            <w:pPr>
              <w:jc w:val="center"/>
              <w:rPr>
                <w:color w:val="000000"/>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125300</w:t>
            </w:r>
          </w:p>
        </w:tc>
        <w:tc>
          <w:tcPr>
            <w:tcW w:w="2440" w:type="dxa"/>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rFonts w:hAnsi="宋体" w:eastAsia="方正宋三_GBK"/>
                <w:color w:val="000000"/>
                <w:szCs w:val="21"/>
              </w:rPr>
              <w:t>会计（全日制非定向）</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5" w:type="dxa"/>
            <w:vMerge w:val="continue"/>
            <w:tcBorders>
              <w:left w:val="single" w:color="auto" w:sz="4" w:space="0"/>
              <w:right w:val="single" w:color="auto" w:sz="4" w:space="0"/>
            </w:tcBorders>
            <w:vAlign w:val="center"/>
          </w:tcPr>
          <w:p>
            <w:pPr>
              <w:jc w:val="center"/>
              <w:rPr>
                <w:color w:val="000000"/>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125300</w:t>
            </w:r>
          </w:p>
        </w:tc>
        <w:tc>
          <w:tcPr>
            <w:tcW w:w="2440" w:type="dxa"/>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rFonts w:hAnsi="宋体" w:eastAsia="方正宋三_GBK"/>
                <w:color w:val="000000"/>
                <w:szCs w:val="21"/>
              </w:rPr>
              <w:t>会计（全日制定向）</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0%</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5" w:type="dxa"/>
            <w:vMerge w:val="continue"/>
            <w:tcBorders>
              <w:left w:val="single" w:color="auto" w:sz="4" w:space="0"/>
              <w:right w:val="single" w:color="auto" w:sz="4" w:space="0"/>
            </w:tcBorders>
            <w:vAlign w:val="center"/>
          </w:tcPr>
          <w:p>
            <w:pPr>
              <w:jc w:val="center"/>
              <w:rPr>
                <w:color w:val="000000"/>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125300</w:t>
            </w:r>
          </w:p>
        </w:tc>
        <w:tc>
          <w:tcPr>
            <w:tcW w:w="2440" w:type="dxa"/>
            <w:tcBorders>
              <w:top w:val="single" w:color="auto" w:sz="4" w:space="0"/>
              <w:left w:val="single" w:color="auto" w:sz="4" w:space="0"/>
              <w:bottom w:val="single" w:color="auto" w:sz="4" w:space="0"/>
              <w:right w:val="single" w:color="auto" w:sz="4" w:space="0"/>
            </w:tcBorders>
            <w:vAlign w:val="center"/>
          </w:tcPr>
          <w:p>
            <w:pPr>
              <w:jc w:val="left"/>
              <w:rPr>
                <w:color w:val="000000"/>
                <w:szCs w:val="21"/>
              </w:rPr>
            </w:pPr>
            <w:r>
              <w:rPr>
                <w:rFonts w:hAnsi="宋体" w:eastAsia="方正宋三_GBK"/>
                <w:color w:val="000000"/>
                <w:szCs w:val="21"/>
              </w:rPr>
              <w:t>会计</w:t>
            </w:r>
            <w:r>
              <w:rPr>
                <w:rFonts w:hint="eastAsia" w:hAnsi="宋体" w:eastAsia="方正宋三_GBK"/>
                <w:color w:val="000000"/>
                <w:szCs w:val="21"/>
              </w:rPr>
              <w:t>（</w:t>
            </w:r>
            <w:r>
              <w:rPr>
                <w:rFonts w:hAnsi="宋体" w:eastAsia="方正宋三_GBK"/>
                <w:color w:val="000000"/>
                <w:szCs w:val="21"/>
              </w:rPr>
              <w:t>非全日制</w:t>
            </w:r>
            <w:r>
              <w:rPr>
                <w:rFonts w:hint="eastAsia" w:hAnsi="宋体" w:eastAsia="方正宋三_GBK"/>
                <w:color w:val="000000"/>
                <w:szCs w:val="21"/>
              </w:rPr>
              <w:t>）</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0%</w:t>
            </w:r>
          </w:p>
        </w:tc>
        <w:tc>
          <w:tcPr>
            <w:tcW w:w="1303" w:type="dxa"/>
            <w:tcBorders>
              <w:top w:val="single" w:color="auto" w:sz="4" w:space="0"/>
              <w:left w:val="single" w:color="auto" w:sz="4" w:space="0"/>
              <w:bottom w:val="single" w:color="auto" w:sz="4" w:space="0"/>
              <w:right w:val="single" w:color="auto" w:sz="4" w:space="0"/>
            </w:tcBorders>
            <w:vAlign w:val="center"/>
          </w:tcPr>
          <w:p>
            <w:pPr>
              <w:jc w:val="center"/>
              <w:rPr>
                <w:rFonts w:eastAsia="方正宋三_GBK"/>
                <w:color w:val="000000"/>
                <w:szCs w:val="21"/>
              </w:rPr>
            </w:pPr>
            <w:r>
              <w:rPr>
                <w:rFonts w:eastAsia="方正宋三_GBK"/>
                <w:color w:val="000000"/>
                <w:szCs w:val="21"/>
              </w:rPr>
              <w:t>100%</w:t>
            </w:r>
          </w:p>
        </w:tc>
      </w:tr>
    </w:tbl>
    <w:p>
      <w:pPr>
        <w:rPr>
          <w:rFonts w:eastAsia="方正宋三_GBK"/>
          <w:color w:val="000000"/>
        </w:rPr>
      </w:pPr>
      <w:bookmarkStart w:id="9" w:name="_Toc492648307"/>
    </w:p>
    <w:p>
      <w:pPr>
        <w:pStyle w:val="2"/>
        <w:rPr>
          <w:color w:val="000000"/>
        </w:rPr>
      </w:pPr>
      <w:r>
        <w:rPr>
          <w:color w:val="000000"/>
        </w:rPr>
        <w:br w:type="page"/>
      </w:r>
      <w:bookmarkStart w:id="10" w:name="_Toc493661768"/>
      <w:r>
        <w:rPr>
          <w:color w:val="000000"/>
        </w:rPr>
        <w:t>管理学院2018年工程管理硕士（MEM）招生简章</w:t>
      </w:r>
      <w:bookmarkEnd w:id="9"/>
      <w:bookmarkEnd w:id="10"/>
    </w:p>
    <w:p>
      <w:pPr>
        <w:shd w:val="clear" w:color="auto" w:fill="FFFFFF"/>
        <w:spacing w:line="336" w:lineRule="auto"/>
        <w:ind w:firstLine="482"/>
        <w:rPr>
          <w:rFonts w:eastAsia="方正宋三_GBK"/>
          <w:color w:val="000000"/>
          <w:szCs w:val="21"/>
        </w:rPr>
      </w:pPr>
      <w:r>
        <w:rPr>
          <w:rFonts w:hAnsi="宋体" w:eastAsia="方正宋三_GBK"/>
          <w:color w:val="000000"/>
          <w:szCs w:val="21"/>
        </w:rPr>
        <w:t>为适应我国教育改革以及经济建设和社会发展对高层次专门人才的需要，完善工程管理人才培养体系，创新工程管理人才培养模式，提高我国工程管理的人才质量，</w:t>
      </w:r>
      <w:r>
        <w:rPr>
          <w:rFonts w:eastAsia="方正宋三_GBK"/>
          <w:color w:val="000000"/>
          <w:szCs w:val="21"/>
        </w:rPr>
        <w:t>2018</w:t>
      </w:r>
      <w:r>
        <w:rPr>
          <w:rFonts w:hAnsi="宋体" w:eastAsia="方正宋三_GBK"/>
          <w:color w:val="000000"/>
          <w:szCs w:val="21"/>
        </w:rPr>
        <w:t>年管理学院将面向社会招收工程管理硕士。</w:t>
      </w:r>
    </w:p>
    <w:p>
      <w:pPr>
        <w:tabs>
          <w:tab w:val="left" w:pos="462"/>
        </w:tabs>
        <w:spacing w:line="336" w:lineRule="auto"/>
        <w:ind w:firstLine="420" w:firstLineChars="200"/>
        <w:rPr>
          <w:rFonts w:eastAsia="方正宋三_GBK"/>
          <w:color w:val="000000"/>
          <w:szCs w:val="21"/>
        </w:rPr>
      </w:pPr>
      <w:r>
        <w:rPr>
          <w:rFonts w:hAnsi="宋体" w:eastAsia="方正宋三_GBK"/>
          <w:color w:val="000000"/>
          <w:szCs w:val="21"/>
        </w:rPr>
        <w:t>工程管理硕士</w:t>
      </w:r>
      <w:r>
        <w:rPr>
          <w:rFonts w:eastAsia="方正宋三_GBK"/>
          <w:color w:val="000000"/>
          <w:szCs w:val="21"/>
        </w:rPr>
        <w:t>（Master of Engineering Management</w:t>
      </w:r>
      <w:r>
        <w:rPr>
          <w:rFonts w:hAnsi="宋体" w:eastAsia="方正宋三_GBK"/>
          <w:color w:val="000000"/>
          <w:szCs w:val="21"/>
        </w:rPr>
        <w:t>，简称</w:t>
      </w:r>
      <w:r>
        <w:rPr>
          <w:rFonts w:eastAsia="方正宋三_GBK"/>
          <w:color w:val="000000"/>
          <w:szCs w:val="21"/>
        </w:rPr>
        <w:t>MEM）</w:t>
      </w:r>
      <w:r>
        <w:rPr>
          <w:rFonts w:hAnsi="宋体" w:eastAsia="方正宋三_GBK"/>
          <w:color w:val="000000"/>
          <w:szCs w:val="21"/>
        </w:rPr>
        <w:t>属于专业硕士学位，旨在培养具备良好的政治思想素质和职业道德素养，掌握系统的管理理论、现代管理方法，以及相关工程领域的专门知识，能独立担负工程管理工作，具有计划、组织、协调和决策能力的高层次、应用型工程管理专门人才。</w:t>
      </w:r>
    </w:p>
    <w:p>
      <w:pPr>
        <w:tabs>
          <w:tab w:val="left" w:pos="462"/>
        </w:tabs>
        <w:spacing w:line="336" w:lineRule="auto"/>
        <w:ind w:firstLine="420" w:firstLineChars="200"/>
        <w:rPr>
          <w:rFonts w:eastAsia="方正宋三_GBK"/>
          <w:color w:val="000000"/>
          <w:szCs w:val="21"/>
        </w:rPr>
      </w:pPr>
      <w:r>
        <w:rPr>
          <w:rFonts w:hAnsi="宋体" w:eastAsia="方正宋三_GBK"/>
          <w:color w:val="000000"/>
          <w:szCs w:val="21"/>
        </w:rPr>
        <w:t>我院工程管理硕士研究生的培养注重提升学生对系统工程、生产管理、项目风险管理和投融资管理等管理知识的理解与领悟，提供不同层面工程管理领域所需的知识和技能，共享在实际工程项目或问题中将技术和管理进行集成的经验。具体包括：</w:t>
      </w:r>
    </w:p>
    <w:p>
      <w:pPr>
        <w:shd w:val="clear" w:color="auto" w:fill="FFFFFF"/>
        <w:spacing w:line="336" w:lineRule="auto"/>
        <w:ind w:firstLine="482"/>
        <w:rPr>
          <w:rFonts w:eastAsia="方正宋三_GBK"/>
          <w:color w:val="000000"/>
          <w:szCs w:val="21"/>
        </w:rPr>
      </w:pPr>
      <w:r>
        <w:rPr>
          <w:rFonts w:eastAsia="方正宋三_GBK"/>
          <w:color w:val="000000"/>
          <w:szCs w:val="21"/>
        </w:rPr>
        <w:t>1</w:t>
      </w:r>
      <w:r>
        <w:rPr>
          <w:rFonts w:hint="eastAsia" w:eastAsia="方正宋三_GBK"/>
          <w:color w:val="000000"/>
          <w:szCs w:val="21"/>
        </w:rPr>
        <w:t>．</w:t>
      </w:r>
      <w:r>
        <w:rPr>
          <w:rFonts w:hAnsi="宋体" w:eastAsia="方正宋三_GBK"/>
          <w:color w:val="000000"/>
          <w:szCs w:val="21"/>
        </w:rPr>
        <w:t>重大工程建设项目决策的技术经济论证和实施中的管理；重要复杂的新产品、设备、装备在开发、制造、生产过程中的管理；</w:t>
      </w:r>
    </w:p>
    <w:p>
      <w:pPr>
        <w:shd w:val="clear" w:color="auto" w:fill="FFFFFF"/>
        <w:spacing w:line="336" w:lineRule="auto"/>
        <w:ind w:firstLine="482"/>
        <w:rPr>
          <w:rFonts w:eastAsia="方正宋三_GBK"/>
          <w:color w:val="000000"/>
          <w:szCs w:val="21"/>
        </w:rPr>
      </w:pPr>
      <w:r>
        <w:rPr>
          <w:rFonts w:eastAsia="方正宋三_GBK"/>
          <w:color w:val="000000"/>
          <w:szCs w:val="21"/>
        </w:rPr>
        <w:t>2</w:t>
      </w:r>
      <w:r>
        <w:rPr>
          <w:rFonts w:hint="eastAsia" w:eastAsia="方正宋三_GBK"/>
          <w:color w:val="000000"/>
          <w:szCs w:val="21"/>
        </w:rPr>
        <w:t>．</w:t>
      </w:r>
      <w:r>
        <w:rPr>
          <w:rFonts w:hAnsi="宋体" w:eastAsia="方正宋三_GBK"/>
          <w:color w:val="000000"/>
          <w:szCs w:val="21"/>
        </w:rPr>
        <w:t>技术创新、技术改造、转型、转轨、与国际接轨的管理；</w:t>
      </w:r>
    </w:p>
    <w:p>
      <w:pPr>
        <w:shd w:val="clear" w:color="auto" w:fill="FFFFFF"/>
        <w:spacing w:line="336" w:lineRule="auto"/>
        <w:ind w:firstLine="482"/>
        <w:rPr>
          <w:rFonts w:eastAsia="方正宋三_GBK"/>
          <w:color w:val="000000"/>
          <w:szCs w:val="21"/>
        </w:rPr>
      </w:pPr>
      <w:r>
        <w:rPr>
          <w:rFonts w:eastAsia="方正宋三_GBK"/>
          <w:color w:val="000000"/>
          <w:szCs w:val="21"/>
        </w:rPr>
        <w:t>3</w:t>
      </w:r>
      <w:r>
        <w:rPr>
          <w:rFonts w:hint="eastAsia" w:eastAsia="方正宋三_GBK"/>
          <w:color w:val="000000"/>
          <w:szCs w:val="21"/>
        </w:rPr>
        <w:t>．</w:t>
      </w:r>
      <w:r>
        <w:rPr>
          <w:rFonts w:hAnsi="宋体" w:eastAsia="方正宋三_GBK"/>
          <w:color w:val="000000"/>
          <w:szCs w:val="21"/>
        </w:rPr>
        <w:t>产业、工程和科技的重大布局与发展战略的研究与管理等。</w:t>
      </w:r>
    </w:p>
    <w:p>
      <w:pPr>
        <w:tabs>
          <w:tab w:val="left" w:pos="0"/>
        </w:tabs>
        <w:spacing w:line="336" w:lineRule="auto"/>
        <w:rPr>
          <w:rFonts w:ascii="黑体" w:hAnsi="宋体" w:eastAsia="黑体"/>
          <w:bCs/>
          <w:color w:val="000000"/>
          <w:szCs w:val="21"/>
        </w:rPr>
      </w:pPr>
      <w:r>
        <w:rPr>
          <w:rFonts w:ascii="黑体" w:hAnsi="宋体" w:eastAsia="黑体"/>
          <w:bCs/>
          <w:color w:val="000000"/>
          <w:szCs w:val="21"/>
        </w:rPr>
        <w:t>一、报考条件</w:t>
      </w:r>
    </w:p>
    <w:p>
      <w:pPr>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．中华人民共和国公民。</w:t>
      </w:r>
    </w:p>
    <w:p>
      <w:pPr>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．拥护中国共产党的领导，品德良好，遵纪守法。</w:t>
      </w:r>
    </w:p>
    <w:p>
      <w:pPr>
        <w:spacing w:line="336"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．身体健康状况符合国家和招生单位规定的体检要求。</w:t>
      </w:r>
    </w:p>
    <w:p>
      <w:pPr>
        <w:spacing w:line="336" w:lineRule="auto"/>
        <w:ind w:firstLine="420" w:firstLineChars="200"/>
        <w:rPr>
          <w:rFonts w:eastAsia="方正宋三_GBK"/>
          <w:color w:val="000000"/>
          <w:szCs w:val="21"/>
        </w:rPr>
      </w:pPr>
      <w:r>
        <w:rPr>
          <w:rFonts w:eastAsia="方正宋三_GBK"/>
          <w:color w:val="000000"/>
          <w:szCs w:val="21"/>
        </w:rPr>
        <w:t>4</w:t>
      </w:r>
      <w:r>
        <w:rPr>
          <w:rFonts w:hAnsi="宋体" w:eastAsia="方正宋三_GBK"/>
          <w:color w:val="000000"/>
          <w:szCs w:val="21"/>
        </w:rPr>
        <w:t>．大学本科毕业后有</w:t>
      </w:r>
      <w:r>
        <w:rPr>
          <w:rFonts w:eastAsia="方正宋三_GBK"/>
          <w:color w:val="000000"/>
          <w:szCs w:val="21"/>
        </w:rPr>
        <w:t>3</w:t>
      </w:r>
      <w:r>
        <w:rPr>
          <w:rFonts w:hAnsi="宋体" w:eastAsia="方正宋三_GBK"/>
          <w:color w:val="000000"/>
          <w:szCs w:val="21"/>
        </w:rPr>
        <w:t>年以上工作经验的人员；或获得国家承认的高职高专毕业学历后，有</w:t>
      </w:r>
      <w:r>
        <w:rPr>
          <w:rFonts w:eastAsia="方正宋三_GBK"/>
          <w:color w:val="000000"/>
          <w:szCs w:val="21"/>
        </w:rPr>
        <w:t>5</w:t>
      </w:r>
      <w:r>
        <w:rPr>
          <w:rFonts w:hAnsi="宋体" w:eastAsia="方正宋三_GBK"/>
          <w:color w:val="000000"/>
          <w:szCs w:val="21"/>
        </w:rPr>
        <w:t>年以上工作经验，达到与大学本科毕业生同等学力的人员；或已获硕士学位或博士学位并有</w:t>
      </w:r>
      <w:r>
        <w:rPr>
          <w:rFonts w:eastAsia="方正宋三_GBK"/>
          <w:color w:val="000000"/>
          <w:szCs w:val="21"/>
        </w:rPr>
        <w:t>2</w:t>
      </w:r>
      <w:r>
        <w:rPr>
          <w:rFonts w:hAnsi="宋体" w:eastAsia="方正宋三_GBK"/>
          <w:color w:val="000000"/>
          <w:szCs w:val="21"/>
        </w:rPr>
        <w:t>年以上工作经验的人员。</w:t>
      </w:r>
    </w:p>
    <w:p>
      <w:pPr>
        <w:tabs>
          <w:tab w:val="left" w:pos="0"/>
        </w:tabs>
        <w:spacing w:line="336" w:lineRule="auto"/>
        <w:rPr>
          <w:rFonts w:ascii="黑体" w:hAnsi="宋体" w:eastAsia="黑体"/>
          <w:bCs/>
          <w:color w:val="000000"/>
          <w:szCs w:val="21"/>
        </w:rPr>
      </w:pPr>
      <w:r>
        <w:rPr>
          <w:rFonts w:ascii="黑体" w:hAnsi="宋体" w:eastAsia="黑体"/>
          <w:bCs/>
          <w:color w:val="000000"/>
          <w:szCs w:val="21"/>
        </w:rPr>
        <w:t>二、报考说明</w:t>
      </w:r>
    </w:p>
    <w:p>
      <w:pPr>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．报考单位及代码：华中科技大学（代码：</w:t>
      </w:r>
      <w:r>
        <w:rPr>
          <w:rFonts w:eastAsia="方正宋三_GBK"/>
          <w:color w:val="000000"/>
          <w:szCs w:val="21"/>
        </w:rPr>
        <w:t>10487</w:t>
      </w:r>
      <w:r>
        <w:rPr>
          <w:rFonts w:hAnsi="宋体" w:eastAsia="方正宋三_GBK"/>
          <w:color w:val="000000"/>
          <w:szCs w:val="21"/>
        </w:rPr>
        <w:t>）</w:t>
      </w:r>
    </w:p>
    <w:p>
      <w:pPr>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．报考专业及代码：工程管理硕士（代码：</w:t>
      </w:r>
      <w:r>
        <w:rPr>
          <w:rFonts w:eastAsia="方正宋三_GBK"/>
          <w:color w:val="000000"/>
          <w:szCs w:val="21"/>
        </w:rPr>
        <w:t>125600</w:t>
      </w:r>
      <w:r>
        <w:rPr>
          <w:rFonts w:hAnsi="宋体" w:eastAsia="方正宋三_GBK"/>
          <w:color w:val="000000"/>
          <w:szCs w:val="21"/>
        </w:rPr>
        <w:t>）（备注请注明管理学院）</w:t>
      </w:r>
    </w:p>
    <w:p>
      <w:pPr>
        <w:spacing w:line="336"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．学习方式：非全日制</w:t>
      </w:r>
    </w:p>
    <w:p>
      <w:pPr>
        <w:spacing w:line="336" w:lineRule="auto"/>
        <w:ind w:firstLine="420" w:firstLineChars="200"/>
        <w:rPr>
          <w:rFonts w:eastAsia="方正宋三_GBK"/>
          <w:color w:val="000000"/>
          <w:szCs w:val="21"/>
        </w:rPr>
      </w:pPr>
      <w:r>
        <w:rPr>
          <w:rFonts w:eastAsia="方正宋三_GBK"/>
          <w:color w:val="000000"/>
          <w:szCs w:val="21"/>
        </w:rPr>
        <w:t>4</w:t>
      </w:r>
      <w:r>
        <w:rPr>
          <w:rFonts w:hint="eastAsia" w:eastAsia="方正宋三_GBK"/>
          <w:color w:val="000000"/>
          <w:szCs w:val="21"/>
        </w:rPr>
        <w:t>．</w:t>
      </w:r>
      <w:r>
        <w:rPr>
          <w:rFonts w:hAnsi="宋体" w:eastAsia="方正宋三_GBK"/>
          <w:color w:val="000000"/>
          <w:szCs w:val="21"/>
        </w:rPr>
        <w:t>就业方式：定向</w:t>
      </w:r>
    </w:p>
    <w:p>
      <w:pPr>
        <w:spacing w:line="336" w:lineRule="auto"/>
        <w:ind w:firstLine="420" w:firstLineChars="200"/>
        <w:rPr>
          <w:rFonts w:eastAsia="方正宋三_GBK"/>
          <w:color w:val="000000"/>
          <w:szCs w:val="21"/>
        </w:rPr>
      </w:pPr>
      <w:r>
        <w:rPr>
          <w:rFonts w:eastAsia="方正宋三_GBK"/>
          <w:color w:val="000000"/>
          <w:szCs w:val="21"/>
        </w:rPr>
        <w:t>5</w:t>
      </w:r>
      <w:r>
        <w:rPr>
          <w:rFonts w:hAnsi="宋体" w:eastAsia="方正宋三_GBK"/>
          <w:color w:val="000000"/>
          <w:szCs w:val="21"/>
        </w:rPr>
        <w:t>．考试方式：管理类联考</w:t>
      </w:r>
    </w:p>
    <w:p>
      <w:pPr>
        <w:spacing w:line="336" w:lineRule="auto"/>
        <w:ind w:firstLine="420" w:firstLineChars="200"/>
        <w:rPr>
          <w:rFonts w:eastAsia="方正宋三_GBK"/>
          <w:color w:val="000000"/>
          <w:szCs w:val="21"/>
        </w:rPr>
      </w:pPr>
      <w:r>
        <w:rPr>
          <w:rFonts w:eastAsia="方正宋三_GBK"/>
          <w:color w:val="000000"/>
          <w:szCs w:val="21"/>
        </w:rPr>
        <w:t>6</w:t>
      </w:r>
      <w:r>
        <w:rPr>
          <w:rFonts w:hAnsi="宋体" w:eastAsia="方正宋三_GBK"/>
          <w:color w:val="000000"/>
          <w:szCs w:val="21"/>
        </w:rPr>
        <w:t>．初试科目：</w:t>
      </w:r>
      <w:r>
        <w:rPr>
          <w:rFonts w:ascii="宋体" w:hAnsi="宋体" w:eastAsia="方正宋三_GBK"/>
          <w:color w:val="000000"/>
          <w:szCs w:val="21"/>
        </w:rPr>
        <w:t>①</w:t>
      </w:r>
      <w:r>
        <w:rPr>
          <w:rFonts w:eastAsia="方正宋三_GBK"/>
          <w:color w:val="000000"/>
          <w:szCs w:val="21"/>
        </w:rPr>
        <w:t>204</w:t>
      </w:r>
      <w:r>
        <w:rPr>
          <w:rFonts w:hAnsi="宋体" w:eastAsia="方正宋三_GBK"/>
          <w:color w:val="000000"/>
          <w:szCs w:val="21"/>
        </w:rPr>
        <w:t>英语（二）</w:t>
      </w:r>
      <w:r>
        <w:rPr>
          <w:rFonts w:ascii="宋体" w:hAnsi="宋体" w:eastAsia="方正宋三_GBK"/>
          <w:color w:val="000000"/>
          <w:szCs w:val="21"/>
        </w:rPr>
        <w:t>②</w:t>
      </w:r>
      <w:r>
        <w:rPr>
          <w:rFonts w:eastAsia="方正宋三_GBK"/>
          <w:color w:val="000000"/>
          <w:szCs w:val="21"/>
        </w:rPr>
        <w:t>199</w:t>
      </w:r>
      <w:r>
        <w:rPr>
          <w:rFonts w:hAnsi="宋体" w:eastAsia="方正宋三_GBK"/>
          <w:color w:val="000000"/>
          <w:szCs w:val="21"/>
        </w:rPr>
        <w:t>管理类联考综合能力</w:t>
      </w:r>
    </w:p>
    <w:p>
      <w:pPr>
        <w:spacing w:line="336" w:lineRule="auto"/>
        <w:ind w:firstLine="420" w:firstLineChars="200"/>
        <w:rPr>
          <w:rFonts w:eastAsia="方正宋三_GBK"/>
          <w:color w:val="000000"/>
          <w:szCs w:val="21"/>
        </w:rPr>
      </w:pPr>
      <w:r>
        <w:rPr>
          <w:rFonts w:eastAsia="方正宋三_GBK"/>
          <w:color w:val="000000"/>
          <w:szCs w:val="21"/>
        </w:rPr>
        <w:t>7</w:t>
      </w:r>
      <w:r>
        <w:rPr>
          <w:rFonts w:hAnsi="宋体" w:eastAsia="方正宋三_GBK"/>
          <w:color w:val="000000"/>
          <w:szCs w:val="21"/>
        </w:rPr>
        <w:t>．我校实行导师负责制下的导师</w:t>
      </w:r>
      <w:r>
        <w:rPr>
          <w:rFonts w:eastAsia="方正宋三_GBK"/>
          <w:color w:val="000000"/>
          <w:szCs w:val="21"/>
        </w:rPr>
        <w:t>——</w:t>
      </w:r>
      <w:r>
        <w:rPr>
          <w:rFonts w:hAnsi="宋体" w:eastAsia="方正宋三_GBK"/>
          <w:color w:val="000000"/>
          <w:szCs w:val="21"/>
        </w:rPr>
        <w:t>学生双向选择。考生在报名时不填报导师，只填报院系和专业，入学后再选定导师。</w:t>
      </w:r>
    </w:p>
    <w:p>
      <w:pPr>
        <w:tabs>
          <w:tab w:val="left" w:pos="0"/>
        </w:tabs>
        <w:spacing w:line="336" w:lineRule="auto"/>
        <w:rPr>
          <w:rFonts w:ascii="黑体" w:hAnsi="宋体" w:eastAsia="黑体"/>
          <w:bCs/>
          <w:color w:val="000000"/>
          <w:szCs w:val="21"/>
        </w:rPr>
      </w:pPr>
      <w:r>
        <w:rPr>
          <w:rFonts w:ascii="黑体" w:hAnsi="宋体" w:eastAsia="黑体"/>
          <w:bCs/>
          <w:color w:val="000000"/>
          <w:szCs w:val="21"/>
        </w:rPr>
        <w:t>三、报考流程及初试</w:t>
      </w:r>
    </w:p>
    <w:p>
      <w:pPr>
        <w:spacing w:line="336" w:lineRule="auto"/>
        <w:ind w:firstLine="420" w:firstLineChars="200"/>
        <w:rPr>
          <w:rFonts w:eastAsia="方正宋三_GBK"/>
          <w:color w:val="000000"/>
          <w:szCs w:val="21"/>
        </w:rPr>
      </w:pPr>
      <w:r>
        <w:rPr>
          <w:rFonts w:hAnsi="宋体" w:eastAsia="方正宋三_GBK"/>
          <w:color w:val="000000"/>
          <w:szCs w:val="21"/>
        </w:rPr>
        <w:t>考生按照国家教育部研究生入学的报名程序参加网上报名和现场确认。网上报名、现场确认及初试时间及要求按照</w:t>
      </w:r>
      <w:r>
        <w:rPr>
          <w:rFonts w:ascii="宋体" w:hAnsi="宋体" w:eastAsia="方正宋三_GBK"/>
          <w:color w:val="000000"/>
          <w:szCs w:val="21"/>
        </w:rPr>
        <w:t>“</w:t>
      </w:r>
      <w:r>
        <w:rPr>
          <w:rFonts w:hAnsi="宋体" w:eastAsia="方正宋三_GBK"/>
          <w:color w:val="000000"/>
          <w:szCs w:val="21"/>
        </w:rPr>
        <w:t>华中科技大学</w:t>
      </w:r>
      <w:r>
        <w:rPr>
          <w:rFonts w:eastAsia="方正宋三_GBK"/>
          <w:color w:val="000000"/>
          <w:szCs w:val="21"/>
        </w:rPr>
        <w:t>2018</w:t>
      </w:r>
      <w:r>
        <w:rPr>
          <w:rFonts w:hAnsi="宋体" w:eastAsia="方正宋三_GBK"/>
          <w:color w:val="000000"/>
          <w:szCs w:val="21"/>
        </w:rPr>
        <w:t>年硕士学位研究生招生简章</w:t>
      </w:r>
      <w:r>
        <w:rPr>
          <w:rFonts w:ascii="宋体" w:hAnsi="宋体" w:eastAsia="方正宋三_GBK"/>
          <w:color w:val="000000"/>
          <w:szCs w:val="21"/>
        </w:rPr>
        <w:t>”</w:t>
      </w:r>
      <w:r>
        <w:rPr>
          <w:rFonts w:hAnsi="宋体" w:eastAsia="方正宋三_GBK"/>
          <w:color w:val="000000"/>
          <w:szCs w:val="21"/>
        </w:rPr>
        <w:t>规定执行。</w:t>
      </w:r>
    </w:p>
    <w:p>
      <w:pPr>
        <w:tabs>
          <w:tab w:val="left" w:pos="0"/>
        </w:tabs>
        <w:spacing w:line="336" w:lineRule="auto"/>
        <w:rPr>
          <w:rFonts w:ascii="黑体" w:hAnsi="宋体" w:eastAsia="黑体"/>
          <w:bCs/>
          <w:color w:val="000000"/>
          <w:szCs w:val="21"/>
        </w:rPr>
      </w:pPr>
      <w:r>
        <w:rPr>
          <w:rFonts w:ascii="黑体" w:hAnsi="宋体" w:eastAsia="黑体"/>
          <w:bCs/>
          <w:color w:val="000000"/>
          <w:szCs w:val="21"/>
        </w:rPr>
        <w:t>四、复试</w:t>
      </w:r>
    </w:p>
    <w:p>
      <w:pPr>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复试需带材料包括第二代居民身份证、学历证书、学生证以及其他报名材料原件。学校在复试前将对考生资格进行严格审查，对不符合规定者，不予复试。同时在参加复试时考生必须提交学历（学籍）认证报告。</w:t>
      </w:r>
    </w:p>
    <w:p>
      <w:pPr>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．复试一般在</w:t>
      </w:r>
      <w:r>
        <w:rPr>
          <w:rFonts w:eastAsia="方正宋三_GBK"/>
          <w:color w:val="000000"/>
          <w:szCs w:val="21"/>
        </w:rPr>
        <w:t>2018</w:t>
      </w:r>
      <w:r>
        <w:rPr>
          <w:rFonts w:hAnsi="宋体" w:eastAsia="方正宋三_GBK"/>
          <w:color w:val="000000"/>
          <w:szCs w:val="21"/>
        </w:rPr>
        <w:t>年</w:t>
      </w:r>
      <w:r>
        <w:rPr>
          <w:rFonts w:eastAsia="方正宋三_GBK"/>
          <w:color w:val="000000"/>
          <w:szCs w:val="21"/>
        </w:rPr>
        <w:t>3</w:t>
      </w:r>
      <w:r>
        <w:rPr>
          <w:rFonts w:hAnsi="宋体" w:eastAsia="方正宋三_GBK"/>
          <w:color w:val="000000"/>
          <w:szCs w:val="21"/>
        </w:rPr>
        <w:t>月中下旬进行。</w:t>
      </w:r>
    </w:p>
    <w:p>
      <w:pPr>
        <w:spacing w:line="336"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．复试内容详见</w:t>
      </w:r>
      <w:r>
        <w:rPr>
          <w:rFonts w:eastAsia="方正宋三_GBK"/>
          <w:color w:val="000000"/>
          <w:szCs w:val="21"/>
        </w:rPr>
        <w:t>2018</w:t>
      </w:r>
      <w:r>
        <w:rPr>
          <w:rFonts w:hAnsi="宋体" w:eastAsia="方正宋三_GBK"/>
          <w:color w:val="000000"/>
          <w:szCs w:val="21"/>
        </w:rPr>
        <w:t>年复试细则。复试细则将于初试结束后，在学校研究生招生信息网、管理学院网站同时发布。</w:t>
      </w:r>
    </w:p>
    <w:p>
      <w:pPr>
        <w:tabs>
          <w:tab w:val="left" w:pos="0"/>
        </w:tabs>
        <w:spacing w:line="336" w:lineRule="auto"/>
        <w:rPr>
          <w:rFonts w:ascii="黑体" w:hAnsi="宋体" w:eastAsia="黑体"/>
          <w:bCs/>
          <w:color w:val="000000"/>
          <w:szCs w:val="21"/>
        </w:rPr>
      </w:pPr>
      <w:r>
        <w:rPr>
          <w:rFonts w:ascii="黑体" w:hAnsi="宋体" w:eastAsia="黑体"/>
          <w:bCs/>
          <w:color w:val="000000"/>
          <w:szCs w:val="21"/>
        </w:rPr>
        <w:t>五、学制</w:t>
      </w:r>
    </w:p>
    <w:p>
      <w:pPr>
        <w:spacing w:line="336" w:lineRule="auto"/>
        <w:ind w:firstLine="420" w:firstLineChars="200"/>
        <w:rPr>
          <w:rFonts w:eastAsia="方正宋三_GBK"/>
          <w:color w:val="000000"/>
          <w:szCs w:val="21"/>
        </w:rPr>
      </w:pPr>
      <w:r>
        <w:rPr>
          <w:rFonts w:hAnsi="宋体" w:eastAsia="方正宋三_GBK"/>
          <w:color w:val="000000"/>
          <w:szCs w:val="21"/>
        </w:rPr>
        <w:t>学制一般为</w:t>
      </w:r>
      <w:r>
        <w:rPr>
          <w:rFonts w:eastAsia="方正宋三_GBK"/>
          <w:color w:val="000000"/>
          <w:szCs w:val="21"/>
        </w:rPr>
        <w:t>2.5</w:t>
      </w:r>
      <w:r>
        <w:rPr>
          <w:rFonts w:hAnsi="宋体" w:eastAsia="方正宋三_GBK"/>
          <w:color w:val="000000"/>
          <w:szCs w:val="21"/>
        </w:rPr>
        <w:t>年，实行弹性学制。</w:t>
      </w:r>
    </w:p>
    <w:p>
      <w:pPr>
        <w:tabs>
          <w:tab w:val="left" w:pos="0"/>
        </w:tabs>
        <w:spacing w:line="336" w:lineRule="auto"/>
        <w:rPr>
          <w:rFonts w:ascii="黑体" w:hAnsi="宋体" w:eastAsia="黑体"/>
          <w:bCs/>
          <w:color w:val="000000"/>
          <w:szCs w:val="21"/>
        </w:rPr>
      </w:pPr>
      <w:r>
        <w:rPr>
          <w:rFonts w:ascii="黑体" w:hAnsi="宋体" w:eastAsia="黑体"/>
          <w:bCs/>
          <w:color w:val="000000"/>
          <w:szCs w:val="21"/>
        </w:rPr>
        <w:t>六、收费标准</w:t>
      </w:r>
    </w:p>
    <w:p>
      <w:pPr>
        <w:spacing w:line="336" w:lineRule="auto"/>
        <w:ind w:firstLine="420" w:firstLineChars="200"/>
        <w:rPr>
          <w:rFonts w:eastAsia="方正宋三_GBK"/>
          <w:color w:val="000000"/>
          <w:szCs w:val="21"/>
        </w:rPr>
      </w:pPr>
      <w:r>
        <w:rPr>
          <w:rFonts w:hAnsi="宋体" w:eastAsia="方正宋三_GBK"/>
          <w:color w:val="000000"/>
          <w:szCs w:val="21"/>
        </w:rPr>
        <w:t>待定。</w:t>
      </w:r>
    </w:p>
    <w:p>
      <w:pPr>
        <w:spacing w:line="336" w:lineRule="auto"/>
        <w:ind w:firstLine="420" w:firstLineChars="200"/>
        <w:rPr>
          <w:rFonts w:eastAsia="方正宋三_GBK"/>
          <w:color w:val="000000"/>
          <w:szCs w:val="21"/>
        </w:rPr>
      </w:pPr>
      <w:r>
        <w:rPr>
          <w:rFonts w:hAnsi="宋体" w:eastAsia="方正宋三_GBK"/>
          <w:color w:val="000000"/>
          <w:szCs w:val="21"/>
        </w:rPr>
        <w:t>说明：学费按年度收取，具体为：第一年、第二年分别缴纳</w:t>
      </w:r>
      <w:r>
        <w:rPr>
          <w:rFonts w:eastAsia="方正宋三_GBK"/>
          <w:color w:val="000000"/>
          <w:szCs w:val="21"/>
        </w:rPr>
        <w:t>40%</w:t>
      </w:r>
      <w:r>
        <w:rPr>
          <w:rFonts w:hAnsi="宋体" w:eastAsia="方正宋三_GBK"/>
          <w:color w:val="000000"/>
          <w:szCs w:val="21"/>
        </w:rPr>
        <w:t>，第三年缴纳</w:t>
      </w:r>
      <w:r>
        <w:rPr>
          <w:rFonts w:eastAsia="方正宋三_GBK"/>
          <w:color w:val="000000"/>
          <w:szCs w:val="21"/>
        </w:rPr>
        <w:t>20%</w:t>
      </w:r>
      <w:r>
        <w:rPr>
          <w:rFonts w:hAnsi="宋体" w:eastAsia="方正宋三_GBK"/>
          <w:color w:val="000000"/>
          <w:szCs w:val="21"/>
        </w:rPr>
        <w:t>。</w:t>
      </w:r>
    </w:p>
    <w:p>
      <w:pPr>
        <w:spacing w:line="336" w:lineRule="auto"/>
        <w:ind w:firstLine="420" w:firstLineChars="200"/>
        <w:rPr>
          <w:rFonts w:eastAsia="方正宋三_GBK"/>
          <w:color w:val="000000"/>
          <w:szCs w:val="21"/>
        </w:rPr>
      </w:pPr>
      <w:r>
        <w:rPr>
          <w:rFonts w:hAnsi="宋体" w:eastAsia="方正宋三_GBK"/>
          <w:color w:val="000000"/>
          <w:szCs w:val="21"/>
        </w:rPr>
        <w:t>复试费</w:t>
      </w:r>
      <w:r>
        <w:rPr>
          <w:rFonts w:eastAsia="方正宋三_GBK"/>
          <w:color w:val="000000"/>
          <w:szCs w:val="21"/>
        </w:rPr>
        <w:t>100</w:t>
      </w:r>
      <w:r>
        <w:rPr>
          <w:rFonts w:hAnsi="宋体" w:eastAsia="方正宋三_GBK"/>
          <w:color w:val="000000"/>
          <w:szCs w:val="21"/>
        </w:rPr>
        <w:t>元</w:t>
      </w:r>
      <w:r>
        <w:rPr>
          <w:rFonts w:eastAsia="方正宋三_GBK"/>
          <w:color w:val="000000"/>
          <w:szCs w:val="21"/>
        </w:rPr>
        <w:t>/</w:t>
      </w:r>
      <w:r>
        <w:rPr>
          <w:rFonts w:hAnsi="宋体" w:eastAsia="方正宋三_GBK"/>
          <w:color w:val="000000"/>
          <w:szCs w:val="21"/>
        </w:rPr>
        <w:t>人。</w:t>
      </w:r>
    </w:p>
    <w:p>
      <w:pPr>
        <w:spacing w:line="336" w:lineRule="auto"/>
        <w:rPr>
          <w:rFonts w:eastAsia="方正宋三_GBK"/>
          <w:color w:val="000000"/>
          <w:szCs w:val="21"/>
        </w:rPr>
      </w:pPr>
      <w:r>
        <w:rPr>
          <w:rFonts w:hAnsi="宋体" w:eastAsia="方正宋三_GBK"/>
          <w:color w:val="000000"/>
          <w:szCs w:val="21"/>
        </w:rPr>
        <w:t>七、录取</w:t>
      </w:r>
    </w:p>
    <w:p>
      <w:pPr>
        <w:spacing w:line="336" w:lineRule="auto"/>
        <w:ind w:firstLine="420" w:firstLineChars="200"/>
        <w:rPr>
          <w:rFonts w:eastAsia="方正宋三_GBK"/>
          <w:color w:val="000000"/>
          <w:szCs w:val="21"/>
        </w:rPr>
      </w:pPr>
      <w:r>
        <w:rPr>
          <w:rFonts w:hAnsi="宋体" w:eastAsia="方正宋三_GBK"/>
          <w:color w:val="000000"/>
          <w:szCs w:val="21"/>
        </w:rPr>
        <w:t>录取工作由我校自行组织，录取分数线由我校根据全国研究生招生录取统一划线确定，录取人数由学校按照国家下达的</w:t>
      </w:r>
      <w:r>
        <w:rPr>
          <w:rFonts w:eastAsia="方正宋三_GBK"/>
          <w:color w:val="000000"/>
          <w:szCs w:val="21"/>
        </w:rPr>
        <w:t>2018</w:t>
      </w:r>
      <w:r>
        <w:rPr>
          <w:rFonts w:hAnsi="宋体" w:eastAsia="方正宋三_GBK"/>
          <w:color w:val="000000"/>
          <w:szCs w:val="21"/>
        </w:rPr>
        <w:t>年招生计划确定。</w:t>
      </w:r>
    </w:p>
    <w:p>
      <w:pPr>
        <w:spacing w:line="336" w:lineRule="auto"/>
        <w:ind w:firstLine="420" w:firstLineChars="200"/>
        <w:rPr>
          <w:rFonts w:eastAsia="方正宋三_GBK"/>
          <w:color w:val="000000"/>
          <w:szCs w:val="21"/>
        </w:rPr>
      </w:pPr>
      <w:r>
        <w:rPr>
          <w:rFonts w:hAnsi="宋体" w:eastAsia="方正宋三_GBK"/>
          <w:color w:val="000000"/>
          <w:szCs w:val="21"/>
        </w:rPr>
        <w:t>学校根据考生入学考试（含初试和复试）成绩、思想政治表现和业务素质等综合因素择优录取。考生入学时须进行健康复查，未达到高校招生体检标准者，取消入学资格。</w:t>
      </w:r>
    </w:p>
    <w:p>
      <w:pPr>
        <w:spacing w:line="336" w:lineRule="auto"/>
        <w:rPr>
          <w:rFonts w:eastAsia="方正宋三_GBK"/>
          <w:color w:val="000000"/>
          <w:szCs w:val="21"/>
        </w:rPr>
      </w:pPr>
      <w:r>
        <w:rPr>
          <w:rFonts w:hAnsi="宋体" w:eastAsia="方正宋三_GBK"/>
          <w:color w:val="000000"/>
          <w:szCs w:val="21"/>
        </w:rPr>
        <w:t>八、招生信息咨询</w:t>
      </w:r>
    </w:p>
    <w:p>
      <w:pPr>
        <w:spacing w:line="336" w:lineRule="auto"/>
        <w:ind w:firstLine="420" w:firstLineChars="200"/>
        <w:rPr>
          <w:rFonts w:eastAsia="方正宋三_GBK"/>
          <w:color w:val="000000"/>
          <w:szCs w:val="21"/>
        </w:rPr>
      </w:pPr>
      <w:r>
        <w:rPr>
          <w:rFonts w:hAnsi="宋体" w:eastAsia="方正宋三_GBK"/>
          <w:color w:val="000000"/>
          <w:szCs w:val="21"/>
        </w:rPr>
        <w:t>招生报考、成绩发布、复试方案、录取等信息可查询我校研究生招生信息网</w:t>
      </w:r>
      <w:r>
        <w:rPr>
          <w:rFonts w:eastAsia="方正宋三_GBK"/>
          <w:color w:val="000000"/>
          <w:szCs w:val="21"/>
        </w:rPr>
        <w:t>http://gszs.hust.edu.cn/GradAdmission/，</w:t>
      </w:r>
      <w:r>
        <w:rPr>
          <w:rFonts w:hAnsi="宋体" w:eastAsia="方正宋三_GBK"/>
          <w:color w:val="000000"/>
          <w:szCs w:val="21"/>
        </w:rPr>
        <w:t>以及我校管理学院</w:t>
      </w:r>
      <w:r>
        <w:rPr>
          <w:rFonts w:eastAsia="方正宋三_GBK"/>
          <w:color w:val="000000"/>
          <w:szCs w:val="21"/>
        </w:rPr>
        <w:t>MPAcc</w:t>
      </w:r>
      <w:r>
        <w:rPr>
          <w:rFonts w:hAnsi="宋体" w:eastAsia="方正宋三_GBK"/>
          <w:color w:val="000000"/>
          <w:szCs w:val="21"/>
        </w:rPr>
        <w:t>教育中心主页</w:t>
      </w:r>
      <w:r>
        <w:fldChar w:fldCharType="begin"/>
      </w:r>
      <w:r>
        <w:instrText xml:space="preserve"> HYPERLINK "http://cm.hust.edu.cn/mpacc/" </w:instrText>
      </w:r>
      <w:r>
        <w:fldChar w:fldCharType="separate"/>
      </w:r>
      <w:r>
        <w:rPr>
          <w:rStyle w:val="32"/>
          <w:rFonts w:eastAsia="方正宋三_GBK"/>
          <w:color w:val="000000"/>
          <w:szCs w:val="21"/>
        </w:rPr>
        <w:t>http://cm.hust.edu.cn/mpacc/</w:t>
      </w:r>
      <w:r>
        <w:rPr>
          <w:rStyle w:val="32"/>
          <w:rFonts w:eastAsia="方正宋三_GBK"/>
          <w:color w:val="000000"/>
          <w:szCs w:val="21"/>
        </w:rPr>
        <w:fldChar w:fldCharType="end"/>
      </w:r>
      <w:r>
        <w:rPr>
          <w:rFonts w:hAnsi="宋体" w:eastAsia="方正宋三_GBK"/>
          <w:color w:val="000000"/>
          <w:szCs w:val="21"/>
        </w:rPr>
        <w:t>。</w:t>
      </w:r>
    </w:p>
    <w:p>
      <w:pPr>
        <w:spacing w:line="336" w:lineRule="auto"/>
        <w:ind w:firstLine="420" w:firstLineChars="200"/>
        <w:rPr>
          <w:rFonts w:eastAsia="方正宋三_GBK"/>
          <w:color w:val="000000"/>
          <w:szCs w:val="21"/>
        </w:rPr>
      </w:pPr>
      <w:r>
        <w:rPr>
          <w:rFonts w:hAnsi="宋体" w:eastAsia="方正宋三_GBK"/>
          <w:color w:val="000000"/>
          <w:szCs w:val="21"/>
        </w:rPr>
        <w:t>华中科技大学管理学院</w:t>
      </w:r>
      <w:r>
        <w:rPr>
          <w:rFonts w:eastAsia="方正宋三_GBK"/>
          <w:color w:val="000000"/>
          <w:szCs w:val="21"/>
        </w:rPr>
        <w:t>MPAcc</w:t>
      </w:r>
      <w:r>
        <w:rPr>
          <w:rFonts w:hAnsi="宋体" w:eastAsia="方正宋三_GBK"/>
          <w:color w:val="000000"/>
          <w:szCs w:val="21"/>
        </w:rPr>
        <w:t>教育中心联系方式如下：</w:t>
      </w:r>
    </w:p>
    <w:p>
      <w:pPr>
        <w:spacing w:line="336" w:lineRule="auto"/>
        <w:ind w:firstLine="420" w:firstLineChars="200"/>
        <w:rPr>
          <w:rFonts w:eastAsia="方正宋三_GBK"/>
          <w:color w:val="000000"/>
          <w:szCs w:val="21"/>
        </w:rPr>
      </w:pPr>
      <w:r>
        <w:rPr>
          <w:rFonts w:hAnsi="宋体" w:eastAsia="方正宋三_GBK"/>
          <w:color w:val="000000"/>
          <w:szCs w:val="21"/>
        </w:rPr>
        <w:t>地址：湖北省武汉市洪山区珞喻路</w:t>
      </w:r>
      <w:r>
        <w:rPr>
          <w:rFonts w:eastAsia="方正宋三_GBK"/>
          <w:color w:val="000000"/>
          <w:szCs w:val="21"/>
        </w:rPr>
        <w:t>1037</w:t>
      </w:r>
      <w:r>
        <w:rPr>
          <w:rFonts w:hAnsi="宋体" w:eastAsia="方正宋三_GBK"/>
          <w:color w:val="000000"/>
          <w:szCs w:val="21"/>
        </w:rPr>
        <w:t>号管理学院</w:t>
      </w:r>
      <w:r>
        <w:rPr>
          <w:rFonts w:eastAsia="方正宋三_GBK"/>
          <w:color w:val="000000"/>
          <w:szCs w:val="21"/>
        </w:rPr>
        <w:t>232</w:t>
      </w:r>
      <w:r>
        <w:rPr>
          <w:rFonts w:hAnsi="宋体" w:eastAsia="方正宋三_GBK"/>
          <w:color w:val="000000"/>
          <w:szCs w:val="21"/>
        </w:rPr>
        <w:t>室</w:t>
      </w:r>
      <w:r>
        <w:rPr>
          <w:rFonts w:eastAsia="方正宋三_GBK"/>
          <w:color w:val="000000"/>
          <w:szCs w:val="21"/>
        </w:rPr>
        <w:t xml:space="preserve">     </w:t>
      </w:r>
      <w:r>
        <w:rPr>
          <w:rFonts w:hAnsi="宋体" w:eastAsia="方正宋三_GBK"/>
          <w:color w:val="000000"/>
          <w:szCs w:val="21"/>
        </w:rPr>
        <w:t>邮编：</w:t>
      </w:r>
      <w:r>
        <w:rPr>
          <w:rFonts w:eastAsia="方正宋三_GBK"/>
          <w:color w:val="000000"/>
          <w:szCs w:val="21"/>
        </w:rPr>
        <w:t>430074</w:t>
      </w:r>
    </w:p>
    <w:p>
      <w:pPr>
        <w:spacing w:line="336" w:lineRule="auto"/>
        <w:ind w:firstLine="420"/>
        <w:rPr>
          <w:rFonts w:eastAsia="方正宋三_GBK"/>
          <w:color w:val="000000"/>
          <w:szCs w:val="21"/>
        </w:rPr>
      </w:pPr>
      <w:r>
        <w:rPr>
          <w:rFonts w:hAnsi="宋体" w:eastAsia="方正宋三_GBK"/>
          <w:color w:val="000000"/>
          <w:szCs w:val="21"/>
        </w:rPr>
        <w:t>官方电话：</w:t>
      </w:r>
      <w:r>
        <w:rPr>
          <w:rFonts w:eastAsia="方正宋三_GBK"/>
          <w:color w:val="000000"/>
          <w:szCs w:val="21"/>
        </w:rPr>
        <w:t xml:space="preserve">027-87541911   </w:t>
      </w:r>
      <w:r>
        <w:rPr>
          <w:rFonts w:hAnsi="宋体" w:eastAsia="方正宋三_GBK"/>
          <w:color w:val="000000"/>
          <w:szCs w:val="21"/>
        </w:rPr>
        <w:t>官方邮箱</w:t>
      </w:r>
      <w:r>
        <w:rPr>
          <w:rFonts w:eastAsia="方正宋三_GBK"/>
          <w:color w:val="000000"/>
          <w:szCs w:val="21"/>
        </w:rPr>
        <w:t xml:space="preserve">: </w:t>
      </w:r>
      <w:r>
        <w:fldChar w:fldCharType="begin"/>
      </w:r>
      <w:r>
        <w:instrText xml:space="preserve"> HYPERLINK "mailto:kcxglxy@mail.hust.edu.cn" </w:instrText>
      </w:r>
      <w:r>
        <w:fldChar w:fldCharType="separate"/>
      </w:r>
      <w:r>
        <w:rPr>
          <w:rStyle w:val="32"/>
          <w:rFonts w:eastAsia="方正宋三_GBK"/>
          <w:color w:val="000000"/>
          <w:szCs w:val="21"/>
        </w:rPr>
        <w:t>kcxglxy@mail.hust.edu.cn</w:t>
      </w:r>
      <w:r>
        <w:rPr>
          <w:rStyle w:val="32"/>
          <w:rFonts w:eastAsia="方正宋三_GBK"/>
          <w:color w:val="000000"/>
          <w:szCs w:val="21"/>
        </w:rPr>
        <w:fldChar w:fldCharType="end"/>
      </w:r>
    </w:p>
    <w:p>
      <w:pPr>
        <w:tabs>
          <w:tab w:val="left" w:pos="462"/>
        </w:tabs>
        <w:spacing w:line="336" w:lineRule="auto"/>
        <w:ind w:firstLine="420" w:firstLineChars="200"/>
        <w:rPr>
          <w:rFonts w:eastAsia="方正宋三_GBK"/>
          <w:color w:val="000000"/>
          <w:szCs w:val="21"/>
        </w:rPr>
      </w:pPr>
      <w:r>
        <w:rPr>
          <w:rFonts w:eastAsia="方正宋三_GBK"/>
          <w:color w:val="000000"/>
          <w:szCs w:val="21"/>
        </w:rPr>
        <w:t>2018</w:t>
      </w:r>
      <w:r>
        <w:rPr>
          <w:rFonts w:hAnsi="宋体" w:eastAsia="方正宋三_GBK"/>
          <w:color w:val="000000"/>
          <w:szCs w:val="21"/>
        </w:rPr>
        <w:t>年本学院工程管理硕士专业指标比例分配如下表：</w:t>
      </w:r>
    </w:p>
    <w:tbl>
      <w:tblPr>
        <w:tblStyle w:val="33"/>
        <w:tblW w:w="81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24"/>
        <w:gridCol w:w="1642"/>
        <w:gridCol w:w="1576"/>
        <w:gridCol w:w="1419"/>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硕士</w:t>
            </w: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专业代码</w:t>
            </w:r>
          </w:p>
        </w:tc>
        <w:tc>
          <w:tcPr>
            <w:tcW w:w="1642"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专业名称</w:t>
            </w:r>
          </w:p>
        </w:tc>
        <w:tc>
          <w:tcPr>
            <w:tcW w:w="29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各专业下每类考生比例</w:t>
            </w:r>
          </w:p>
        </w:tc>
        <w:tc>
          <w:tcPr>
            <w:tcW w:w="130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专业总比例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642"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公开招考</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推免生</w:t>
            </w: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5" w:type="dxa"/>
            <w:vMerge w:val="continue"/>
            <w:tcBorders>
              <w:left w:val="single" w:color="auto" w:sz="4" w:space="0"/>
              <w:bottom w:val="single" w:color="auto" w:sz="4" w:space="0"/>
              <w:right w:val="single" w:color="auto" w:sz="4" w:space="0"/>
            </w:tcBorders>
            <w:vAlign w:val="center"/>
          </w:tcPr>
          <w:p>
            <w:pPr>
              <w:jc w:val="center"/>
              <w:rPr>
                <w:color w:val="000000"/>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125600</w:t>
            </w:r>
          </w:p>
        </w:tc>
        <w:tc>
          <w:tcPr>
            <w:tcW w:w="1642"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Ansi="宋体" w:eastAsia="方正宋三_GBK"/>
                <w:color w:val="000000"/>
                <w:szCs w:val="21"/>
              </w:rPr>
              <w:t>工程管理</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100%</w:t>
            </w:r>
          </w:p>
        </w:tc>
        <w:tc>
          <w:tcPr>
            <w:tcW w:w="141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eastAsia="方正宋三_GBK"/>
                <w:color w:val="000000"/>
                <w:szCs w:val="21"/>
              </w:rPr>
              <w:t>0%</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eastAsia="方正宋三_GBK"/>
                <w:color w:val="000000"/>
                <w:szCs w:val="21"/>
              </w:rPr>
            </w:pPr>
            <w:r>
              <w:rPr>
                <w:rFonts w:eastAsia="方正宋三_GBK"/>
                <w:color w:val="000000"/>
                <w:szCs w:val="21"/>
              </w:rPr>
              <w:t>100%</w:t>
            </w:r>
          </w:p>
        </w:tc>
      </w:tr>
    </w:tbl>
    <w:p>
      <w:pPr>
        <w:pStyle w:val="2"/>
        <w:rPr>
          <w:color w:val="000000"/>
        </w:rPr>
      </w:pPr>
      <w:bookmarkStart w:id="11" w:name="_Toc492648308"/>
      <w:r>
        <w:rPr>
          <w:color w:val="000000"/>
        </w:rPr>
        <w:br w:type="page"/>
      </w:r>
      <w:bookmarkStart w:id="12" w:name="_Toc493661769"/>
      <w:r>
        <w:rPr>
          <w:color w:val="000000"/>
        </w:rPr>
        <w:t>华中科技大学2018年工商管理硕士招生简章</w:t>
      </w:r>
      <w:bookmarkEnd w:id="11"/>
      <w:bookmarkEnd w:id="12"/>
    </w:p>
    <w:p>
      <w:pPr>
        <w:tabs>
          <w:tab w:val="left" w:pos="540"/>
        </w:tabs>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华中科技大学是首批列入国家</w:t>
      </w:r>
      <w:r>
        <w:rPr>
          <w:rFonts w:ascii="宋体" w:hAnsi="宋体" w:eastAsia="方正宋三_GBK"/>
          <w:color w:val="000000"/>
          <w:szCs w:val="21"/>
        </w:rPr>
        <w:t>“</w:t>
      </w:r>
      <w:r>
        <w:rPr>
          <w:rFonts w:eastAsia="方正宋三_GBK"/>
          <w:color w:val="000000"/>
          <w:szCs w:val="21"/>
        </w:rPr>
        <w:t>211</w:t>
      </w:r>
      <w:r>
        <w:rPr>
          <w:rFonts w:hAnsi="宋体" w:eastAsia="方正宋三_GBK"/>
          <w:color w:val="000000"/>
          <w:szCs w:val="21"/>
        </w:rPr>
        <w:t>工程</w:t>
      </w:r>
      <w:r>
        <w:rPr>
          <w:rFonts w:ascii="宋体" w:hAnsi="宋体" w:eastAsia="方正宋三_GBK"/>
          <w:color w:val="000000"/>
          <w:szCs w:val="21"/>
        </w:rPr>
        <w:t>”</w:t>
      </w:r>
      <w:r>
        <w:rPr>
          <w:rFonts w:hAnsi="宋体" w:eastAsia="方正宋三_GBK"/>
          <w:color w:val="000000"/>
          <w:szCs w:val="21"/>
        </w:rPr>
        <w:t>重点建设和国家</w:t>
      </w:r>
      <w:r>
        <w:rPr>
          <w:rFonts w:ascii="宋体" w:hAnsi="宋体" w:eastAsia="方正宋三_GBK"/>
          <w:color w:val="000000"/>
          <w:szCs w:val="21"/>
        </w:rPr>
        <w:t>“</w:t>
      </w:r>
      <w:r>
        <w:rPr>
          <w:rFonts w:eastAsia="方正宋三_GBK"/>
          <w:color w:val="000000"/>
          <w:szCs w:val="21"/>
        </w:rPr>
        <w:t>985</w:t>
      </w:r>
      <w:r>
        <w:rPr>
          <w:rFonts w:hAnsi="宋体" w:eastAsia="方正宋三_GBK"/>
          <w:color w:val="000000"/>
          <w:szCs w:val="21"/>
        </w:rPr>
        <w:t>工程</w:t>
      </w:r>
      <w:r>
        <w:rPr>
          <w:rFonts w:ascii="宋体" w:hAnsi="宋体" w:eastAsia="方正宋三_GBK"/>
          <w:color w:val="000000"/>
          <w:szCs w:val="21"/>
        </w:rPr>
        <w:t>”</w:t>
      </w:r>
      <w:r>
        <w:rPr>
          <w:rFonts w:hAnsi="宋体" w:eastAsia="方正宋三_GBK"/>
          <w:color w:val="000000"/>
          <w:szCs w:val="21"/>
        </w:rPr>
        <w:t>建设重点高校之一。其管理学院组建于</w:t>
      </w:r>
      <w:r>
        <w:rPr>
          <w:rFonts w:eastAsia="方正宋三_GBK"/>
          <w:color w:val="000000"/>
          <w:szCs w:val="21"/>
        </w:rPr>
        <w:t>1979</w:t>
      </w:r>
      <w:r>
        <w:rPr>
          <w:rFonts w:hAnsi="宋体" w:eastAsia="方正宋三_GBK"/>
          <w:color w:val="000000"/>
          <w:szCs w:val="21"/>
        </w:rPr>
        <w:t>年，经历了由最初的工程经济系、管理工程系、经济管理学院、工商管理学院到管理学院的发展历程。</w:t>
      </w:r>
      <w:r>
        <w:rPr>
          <w:rFonts w:eastAsia="方正宋三_GBK"/>
          <w:color w:val="000000"/>
          <w:szCs w:val="21"/>
        </w:rPr>
        <w:t>1993</w:t>
      </w:r>
      <w:r>
        <w:rPr>
          <w:rFonts w:hAnsi="宋体" w:eastAsia="方正宋三_GBK"/>
          <w:color w:val="000000"/>
          <w:szCs w:val="21"/>
        </w:rPr>
        <w:t>年，学院获国家批准开展工商管理硕士教育。依托学校强大的学科优势和地域优势，管理学院工商管理硕士项目取得了长足的进步：华中科技大学工商管理硕士以规范化和制度化为基础，以提炼特色和打造品牌为抓手，紧定不移地走高质量办学的发展路线。</w:t>
      </w:r>
      <w:r>
        <w:rPr>
          <w:rFonts w:eastAsia="方正宋三_GBK"/>
          <w:color w:val="000000"/>
          <w:szCs w:val="21"/>
        </w:rPr>
        <w:t>2000</w:t>
      </w:r>
      <w:r>
        <w:rPr>
          <w:rFonts w:hAnsi="宋体" w:eastAsia="方正宋三_GBK"/>
          <w:color w:val="000000"/>
          <w:szCs w:val="21"/>
        </w:rPr>
        <w:t>年，在国务院学位办和全国工商管理硕士教育指导委员会组织的唯一一次中国高校工商管理硕士学位教学合格评估中，华中科技大学工商管理硕士教育项目的总分排名全国第七，其中办学特色排名全国第二，师资队伍排名全国第三，教学管理排名全国第四。</w:t>
      </w:r>
      <w:r>
        <w:rPr>
          <w:rFonts w:eastAsia="方正宋三_GBK"/>
          <w:color w:val="000000"/>
          <w:szCs w:val="21"/>
        </w:rPr>
        <w:t>2015</w:t>
      </w:r>
      <w:r>
        <w:rPr>
          <w:rFonts w:hAnsi="宋体" w:eastAsia="方正宋三_GBK"/>
          <w:color w:val="000000"/>
          <w:szCs w:val="21"/>
        </w:rPr>
        <w:t>年华中科技大学工商管理硕士、高级管理人员工商管理硕士教育项目通过了</w:t>
      </w:r>
      <w:r>
        <w:rPr>
          <w:rFonts w:eastAsia="方正宋三_GBK"/>
          <w:color w:val="000000"/>
          <w:szCs w:val="21"/>
        </w:rPr>
        <w:t>AMBA</w:t>
      </w:r>
      <w:r>
        <w:rPr>
          <w:rFonts w:hAnsi="宋体" w:eastAsia="方正宋三_GBK"/>
          <w:color w:val="000000"/>
          <w:szCs w:val="21"/>
        </w:rPr>
        <w:t>再认证，社会美誉度与国际知名度进一步提高。</w:t>
      </w:r>
      <w:r>
        <w:rPr>
          <w:rFonts w:eastAsia="方正宋三_GBK"/>
          <w:color w:val="000000"/>
          <w:szCs w:val="21"/>
        </w:rPr>
        <w:t>2013</w:t>
      </w:r>
      <w:r>
        <w:rPr>
          <w:rFonts w:hAnsi="宋体" w:eastAsia="方正宋三_GBK"/>
          <w:color w:val="000000"/>
          <w:szCs w:val="21"/>
        </w:rPr>
        <w:t>年，学院通过了</w:t>
      </w:r>
      <w:r>
        <w:rPr>
          <w:rFonts w:eastAsia="方正宋三_GBK"/>
          <w:color w:val="000000"/>
          <w:szCs w:val="21"/>
        </w:rPr>
        <w:t>AACSB</w:t>
      </w:r>
      <w:r>
        <w:rPr>
          <w:rFonts w:hAnsi="宋体" w:eastAsia="方正宋三_GBK"/>
          <w:color w:val="000000"/>
          <w:szCs w:val="21"/>
        </w:rPr>
        <w:t>认证的资质申请，启动了预认证程序；</w:t>
      </w:r>
      <w:r>
        <w:rPr>
          <w:rFonts w:eastAsia="方正宋三_GBK"/>
          <w:color w:val="000000"/>
          <w:szCs w:val="21"/>
        </w:rPr>
        <w:t>2015</w:t>
      </w:r>
      <w:r>
        <w:rPr>
          <w:rFonts w:hAnsi="宋体" w:eastAsia="方正宋三_GBK"/>
          <w:color w:val="000000"/>
          <w:szCs w:val="21"/>
        </w:rPr>
        <w:t>年，学院《首次自评估报告》获得通过；</w:t>
      </w:r>
      <w:r>
        <w:rPr>
          <w:rFonts w:eastAsia="方正宋三_GBK"/>
          <w:color w:val="000000"/>
          <w:szCs w:val="21"/>
        </w:rPr>
        <w:t>2016</w:t>
      </w:r>
      <w:r>
        <w:rPr>
          <w:rFonts w:hAnsi="宋体" w:eastAsia="方正宋三_GBK"/>
          <w:color w:val="000000"/>
          <w:szCs w:val="21"/>
        </w:rPr>
        <w:t>年，学院《年度报告</w:t>
      </w:r>
      <w:r>
        <w:rPr>
          <w:rFonts w:eastAsia="方正宋三_GBK"/>
          <w:color w:val="000000"/>
          <w:szCs w:val="21"/>
        </w:rPr>
        <w:t>2015-2016</w:t>
      </w:r>
      <w:r>
        <w:rPr>
          <w:rFonts w:hAnsi="宋体" w:eastAsia="方正宋三_GBK"/>
          <w:color w:val="000000"/>
          <w:szCs w:val="21"/>
        </w:rPr>
        <w:t>》获得通过；当前我院</w:t>
      </w:r>
      <w:r>
        <w:rPr>
          <w:rFonts w:eastAsia="方正宋三_GBK"/>
          <w:color w:val="000000"/>
          <w:szCs w:val="21"/>
        </w:rPr>
        <w:t>AACSB</w:t>
      </w:r>
      <w:r>
        <w:rPr>
          <w:rFonts w:hAnsi="宋体" w:eastAsia="方正宋三_GBK"/>
          <w:color w:val="000000"/>
          <w:szCs w:val="21"/>
        </w:rPr>
        <w:t>认证处于教学质量保证体系全面实施阶段。</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项目使命</w:t>
      </w:r>
    </w:p>
    <w:p>
      <w:pPr>
        <w:tabs>
          <w:tab w:val="left" w:pos="540"/>
        </w:tabs>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培养能推动社会进步与引领企业变革发展的具有全球战略眼光、创新精神和职业品德的商界精英和职业管理人才。</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培养目标</w:t>
      </w:r>
    </w:p>
    <w:p>
      <w:pPr>
        <w:numPr>
          <w:ilvl w:val="0"/>
          <w:numId w:val="1"/>
        </w:numPr>
        <w:autoSpaceDN w:val="0"/>
        <w:adjustRightInd w:val="0"/>
        <w:snapToGrid w:val="0"/>
        <w:spacing w:line="336" w:lineRule="auto"/>
        <w:rPr>
          <w:rFonts w:eastAsia="方正宋三_GBK"/>
          <w:color w:val="000000"/>
          <w:szCs w:val="21"/>
        </w:rPr>
      </w:pPr>
      <w:r>
        <w:rPr>
          <w:rFonts w:hAnsi="宋体" w:eastAsia="方正宋三_GBK"/>
          <w:color w:val="000000"/>
          <w:szCs w:val="21"/>
        </w:rPr>
        <w:t>培养学生的全球化视野，使其具有把握全球经济发展趋势以及机会与挑战的能力。</w:t>
      </w:r>
    </w:p>
    <w:p>
      <w:pPr>
        <w:numPr>
          <w:ilvl w:val="0"/>
          <w:numId w:val="1"/>
        </w:numPr>
        <w:autoSpaceDN w:val="0"/>
        <w:adjustRightInd w:val="0"/>
        <w:snapToGrid w:val="0"/>
        <w:spacing w:line="336" w:lineRule="auto"/>
        <w:rPr>
          <w:rFonts w:eastAsia="方正宋三_GBK"/>
          <w:color w:val="000000"/>
          <w:szCs w:val="21"/>
        </w:rPr>
      </w:pPr>
      <w:r>
        <w:rPr>
          <w:rFonts w:hAnsi="宋体" w:eastAsia="方正宋三_GBK"/>
          <w:color w:val="000000"/>
          <w:szCs w:val="21"/>
        </w:rPr>
        <w:t>培养学生的创新与创业精神，开发其经济洞察力，进行管理创新和创业的潜力。</w:t>
      </w:r>
    </w:p>
    <w:p>
      <w:pPr>
        <w:numPr>
          <w:ilvl w:val="0"/>
          <w:numId w:val="1"/>
        </w:numPr>
        <w:autoSpaceDN w:val="0"/>
        <w:adjustRightInd w:val="0"/>
        <w:snapToGrid w:val="0"/>
        <w:spacing w:line="336" w:lineRule="auto"/>
        <w:rPr>
          <w:rFonts w:eastAsia="方正宋三_GBK"/>
          <w:color w:val="000000"/>
          <w:szCs w:val="21"/>
        </w:rPr>
      </w:pPr>
      <w:r>
        <w:rPr>
          <w:rFonts w:hAnsi="宋体" w:eastAsia="方正宋三_GBK"/>
          <w:color w:val="000000"/>
          <w:szCs w:val="21"/>
        </w:rPr>
        <w:t>培养学生的职业能力与素养，使其具备运用系统的管理知识进行专业决策的职业技能。</w:t>
      </w:r>
    </w:p>
    <w:p>
      <w:pPr>
        <w:numPr>
          <w:ilvl w:val="0"/>
          <w:numId w:val="1"/>
        </w:numPr>
        <w:autoSpaceDN w:val="0"/>
        <w:adjustRightInd w:val="0"/>
        <w:snapToGrid w:val="0"/>
        <w:spacing w:line="336" w:lineRule="auto"/>
        <w:rPr>
          <w:rFonts w:eastAsia="方正宋三_GBK"/>
          <w:color w:val="000000"/>
          <w:szCs w:val="21"/>
        </w:rPr>
      </w:pPr>
      <w:r>
        <w:rPr>
          <w:rFonts w:hAnsi="宋体" w:eastAsia="方正宋三_GBK"/>
          <w:color w:val="000000"/>
          <w:szCs w:val="21"/>
        </w:rPr>
        <w:t>培养学生的社会责任感与职业品德，引导学生用企业精英的标准要求自己并运营企业。</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项目特色</w:t>
      </w:r>
    </w:p>
    <w:p>
      <w:pPr>
        <w:numPr>
          <w:ilvl w:val="0"/>
          <w:numId w:val="2"/>
        </w:numPr>
        <w:tabs>
          <w:tab w:val="left" w:pos="720"/>
          <w:tab w:val="clear" w:pos="782"/>
        </w:tabs>
        <w:adjustRightInd w:val="0"/>
        <w:snapToGrid w:val="0"/>
        <w:spacing w:line="336" w:lineRule="auto"/>
        <w:ind w:left="0" w:firstLine="422" w:firstLineChars="200"/>
        <w:rPr>
          <w:rFonts w:eastAsia="方正宋三_GBK"/>
          <w:color w:val="000000"/>
          <w:szCs w:val="21"/>
        </w:rPr>
      </w:pPr>
      <w:r>
        <w:rPr>
          <w:rFonts w:hAnsi="宋体" w:eastAsia="方正宋三_GBK"/>
          <w:b/>
          <w:color w:val="000000"/>
          <w:szCs w:val="21"/>
        </w:rPr>
        <w:t>学科优势。</w:t>
      </w:r>
      <w:r>
        <w:rPr>
          <w:rFonts w:hAnsi="宋体" w:eastAsia="方正宋三_GBK"/>
          <w:color w:val="000000"/>
          <w:szCs w:val="21"/>
        </w:rPr>
        <w:t>华中科技大学工商管理硕士、高级管理人员工商管理硕士教育依托学校深厚的理工科优势，学科特色明显。学院科学研究实力雄厚，先后承担国家、省</w:t>
      </w:r>
      <w:r>
        <w:rPr>
          <w:rFonts w:eastAsia="方正宋三_GBK"/>
          <w:color w:val="000000"/>
          <w:szCs w:val="21"/>
        </w:rPr>
        <w:t>（</w:t>
      </w:r>
      <w:r>
        <w:rPr>
          <w:rFonts w:hAnsi="宋体" w:eastAsia="方正宋三_GBK"/>
          <w:color w:val="000000"/>
          <w:szCs w:val="21"/>
        </w:rPr>
        <w:t>部</w:t>
      </w:r>
      <w:r>
        <w:rPr>
          <w:rFonts w:eastAsia="方正宋三_GBK"/>
          <w:color w:val="000000"/>
          <w:szCs w:val="21"/>
        </w:rPr>
        <w:t>）</w:t>
      </w:r>
      <w:r>
        <w:rPr>
          <w:rFonts w:hAnsi="宋体" w:eastAsia="方正宋三_GBK"/>
          <w:color w:val="000000"/>
          <w:szCs w:val="21"/>
        </w:rPr>
        <w:t>级和企业合作的研究课题</w:t>
      </w:r>
      <w:r>
        <w:rPr>
          <w:rFonts w:eastAsia="方正宋三_GBK"/>
          <w:color w:val="000000"/>
          <w:szCs w:val="21"/>
        </w:rPr>
        <w:t>2000</w:t>
      </w:r>
      <w:r>
        <w:rPr>
          <w:rFonts w:hAnsi="宋体" w:eastAsia="方正宋三_GBK"/>
          <w:color w:val="000000"/>
          <w:szCs w:val="21"/>
        </w:rPr>
        <w:t>多项，承担的国家自然科学基金和国家社会科学基金项目近</w:t>
      </w:r>
      <w:r>
        <w:rPr>
          <w:rFonts w:eastAsia="方正宋三_GBK"/>
          <w:color w:val="000000"/>
          <w:szCs w:val="21"/>
        </w:rPr>
        <w:t>300</w:t>
      </w:r>
      <w:r>
        <w:rPr>
          <w:rFonts w:hAnsi="宋体" w:eastAsia="方正宋三_GBK"/>
          <w:color w:val="000000"/>
          <w:szCs w:val="21"/>
        </w:rPr>
        <w:t>余项，其中国家自然科学基金重点</w:t>
      </w:r>
      <w:r>
        <w:rPr>
          <w:rFonts w:eastAsia="方正宋三_GBK"/>
          <w:color w:val="000000"/>
          <w:szCs w:val="21"/>
        </w:rPr>
        <w:t>/</w:t>
      </w:r>
      <w:r>
        <w:rPr>
          <w:rFonts w:hAnsi="宋体" w:eastAsia="方正宋三_GBK"/>
          <w:color w:val="000000"/>
          <w:szCs w:val="21"/>
        </w:rPr>
        <w:t>重点国际（地区）合作研究项目</w:t>
      </w:r>
      <w:r>
        <w:rPr>
          <w:rFonts w:eastAsia="方正宋三_GBK"/>
          <w:color w:val="000000"/>
          <w:szCs w:val="21"/>
        </w:rPr>
        <w:t xml:space="preserve"> 11</w:t>
      </w:r>
      <w:r>
        <w:rPr>
          <w:rFonts w:hAnsi="宋体" w:eastAsia="方正宋三_GBK"/>
          <w:color w:val="000000"/>
          <w:szCs w:val="21"/>
        </w:rPr>
        <w:t>项，国家社科基金重大项目</w:t>
      </w:r>
      <w:r>
        <w:rPr>
          <w:rFonts w:eastAsia="方正宋三_GBK"/>
          <w:color w:val="000000"/>
          <w:szCs w:val="21"/>
        </w:rPr>
        <w:t xml:space="preserve"> 4 </w:t>
      </w:r>
      <w:r>
        <w:rPr>
          <w:rFonts w:hAnsi="宋体" w:eastAsia="方正宋三_GBK"/>
          <w:color w:val="000000"/>
          <w:szCs w:val="21"/>
        </w:rPr>
        <w:t>项。</w:t>
      </w:r>
      <w:r>
        <w:rPr>
          <w:rFonts w:eastAsia="方正宋三_GBK"/>
          <w:color w:val="000000"/>
          <w:szCs w:val="21"/>
        </w:rPr>
        <w:t>2012-2016</w:t>
      </w:r>
      <w:r>
        <w:rPr>
          <w:rFonts w:hAnsi="宋体" w:eastAsia="方正宋三_GBK"/>
          <w:color w:val="000000"/>
          <w:szCs w:val="21"/>
        </w:rPr>
        <w:t>年，发表</w:t>
      </w:r>
      <w:r>
        <w:rPr>
          <w:rFonts w:eastAsia="方正宋三_GBK"/>
          <w:color w:val="000000"/>
          <w:szCs w:val="21"/>
        </w:rPr>
        <w:t>SCI/SSCI</w:t>
      </w:r>
      <w:r>
        <w:rPr>
          <w:rFonts w:hAnsi="宋体" w:eastAsia="方正宋三_GBK"/>
          <w:color w:val="000000"/>
          <w:szCs w:val="21"/>
        </w:rPr>
        <w:t>检索论文</w:t>
      </w:r>
      <w:r>
        <w:rPr>
          <w:rFonts w:eastAsia="方正宋三_GBK"/>
          <w:color w:val="000000"/>
          <w:szCs w:val="21"/>
        </w:rPr>
        <w:t>389</w:t>
      </w:r>
      <w:r>
        <w:rPr>
          <w:rFonts w:hAnsi="宋体" w:eastAsia="方正宋三_GBK"/>
          <w:color w:val="000000"/>
          <w:szCs w:val="21"/>
        </w:rPr>
        <w:t>篇，发表</w:t>
      </w:r>
      <w:r>
        <w:rPr>
          <w:rFonts w:eastAsia="方正宋三_GBK"/>
          <w:color w:val="000000"/>
          <w:szCs w:val="21"/>
        </w:rPr>
        <w:t>UT DALLAS</w:t>
      </w:r>
      <w:r>
        <w:rPr>
          <w:rFonts w:hAnsi="宋体" w:eastAsia="方正宋三_GBK"/>
          <w:color w:val="000000"/>
          <w:szCs w:val="21"/>
        </w:rPr>
        <w:t>经济管理类国际公认权威（顶级）期刊目录（</w:t>
      </w:r>
      <w:r>
        <w:rPr>
          <w:rFonts w:eastAsia="方正宋三_GBK"/>
          <w:color w:val="000000"/>
          <w:szCs w:val="21"/>
        </w:rPr>
        <w:t>24</w:t>
      </w:r>
      <w:r>
        <w:rPr>
          <w:rFonts w:hAnsi="宋体" w:eastAsia="方正宋三_GBK"/>
          <w:color w:val="000000"/>
          <w:szCs w:val="21"/>
        </w:rPr>
        <w:t>种论文）</w:t>
      </w:r>
      <w:r>
        <w:rPr>
          <w:rFonts w:eastAsia="方正宋三_GBK"/>
          <w:color w:val="000000"/>
          <w:szCs w:val="21"/>
        </w:rPr>
        <w:t>21</w:t>
      </w:r>
      <w:r>
        <w:rPr>
          <w:rFonts w:hAnsi="宋体" w:eastAsia="方正宋三_GBK"/>
          <w:color w:val="000000"/>
          <w:szCs w:val="21"/>
        </w:rPr>
        <w:t>篇（其中，</w:t>
      </w:r>
      <w:r>
        <w:rPr>
          <w:rFonts w:eastAsia="方正宋三_GBK"/>
          <w:color w:val="000000"/>
          <w:szCs w:val="21"/>
        </w:rPr>
        <w:t>2016</w:t>
      </w:r>
      <w:r>
        <w:rPr>
          <w:rFonts w:hAnsi="宋体" w:eastAsia="方正宋三_GBK"/>
          <w:color w:val="000000"/>
          <w:szCs w:val="21"/>
        </w:rPr>
        <w:t>年发表</w:t>
      </w:r>
      <w:r>
        <w:rPr>
          <w:rFonts w:eastAsia="方正宋三_GBK"/>
          <w:color w:val="000000"/>
          <w:szCs w:val="21"/>
        </w:rPr>
        <w:t>7</w:t>
      </w:r>
      <w:r>
        <w:rPr>
          <w:rFonts w:hAnsi="宋体" w:eastAsia="方正宋三_GBK"/>
          <w:color w:val="000000"/>
          <w:szCs w:val="21"/>
        </w:rPr>
        <w:t>篇）。因在</w:t>
      </w:r>
      <w:r>
        <w:rPr>
          <w:rFonts w:eastAsia="方正宋三_GBK"/>
          <w:color w:val="000000"/>
          <w:szCs w:val="21"/>
        </w:rPr>
        <w:t>863/CIMS</w:t>
      </w:r>
      <w:r>
        <w:rPr>
          <w:rFonts w:hAnsi="宋体" w:eastAsia="方正宋三_GBK"/>
          <w:color w:val="000000"/>
          <w:szCs w:val="21"/>
        </w:rPr>
        <w:t>的研究中成果突出，获得了</w:t>
      </w:r>
      <w:r>
        <w:rPr>
          <w:rFonts w:eastAsia="方正宋三_GBK"/>
          <w:color w:val="000000"/>
          <w:szCs w:val="21"/>
        </w:rPr>
        <w:t>CASA/SME</w:t>
      </w:r>
      <w:r>
        <w:rPr>
          <w:rFonts w:hAnsi="宋体" w:eastAsia="方正宋三_GBK"/>
          <w:color w:val="000000"/>
          <w:szCs w:val="21"/>
        </w:rPr>
        <w:t>颁发的</w:t>
      </w:r>
      <w:r>
        <w:rPr>
          <w:rFonts w:ascii="宋体" w:hAnsi="宋体" w:eastAsia="方正宋三_GBK"/>
          <w:color w:val="000000"/>
          <w:szCs w:val="21"/>
        </w:rPr>
        <w:t>"</w:t>
      </w:r>
      <w:r>
        <w:rPr>
          <w:rFonts w:hAnsi="宋体" w:eastAsia="方正宋三_GBK"/>
          <w:color w:val="000000"/>
          <w:szCs w:val="21"/>
        </w:rPr>
        <w:t>大学领先奖</w:t>
      </w:r>
      <w:r>
        <w:rPr>
          <w:rFonts w:ascii="宋体" w:hAnsi="宋体" w:eastAsia="方正宋三_GBK"/>
          <w:color w:val="000000"/>
          <w:szCs w:val="21"/>
        </w:rPr>
        <w:t>"</w:t>
      </w:r>
      <w:r>
        <w:rPr>
          <w:rFonts w:hAnsi="宋体" w:eastAsia="方正宋三_GBK"/>
          <w:color w:val="000000"/>
          <w:szCs w:val="21"/>
        </w:rPr>
        <w:t>。华中科技大学工商管理硕士教育项目在制造业和供应链管理方面具有明显优势，是全国工商管理硕士</w:t>
      </w:r>
      <w:r>
        <w:rPr>
          <w:rFonts w:ascii="宋体" w:hAnsi="宋体" w:eastAsia="方正宋三_GBK"/>
          <w:color w:val="000000"/>
          <w:szCs w:val="21"/>
        </w:rPr>
        <w:t>“</w:t>
      </w:r>
      <w:r>
        <w:rPr>
          <w:rFonts w:hAnsi="宋体" w:eastAsia="方正宋三_GBK"/>
          <w:color w:val="000000"/>
          <w:szCs w:val="21"/>
        </w:rPr>
        <w:t>生产运作管理</w:t>
      </w:r>
      <w:r>
        <w:rPr>
          <w:rFonts w:ascii="宋体" w:hAnsi="宋体" w:eastAsia="方正宋三_GBK"/>
          <w:color w:val="000000"/>
          <w:szCs w:val="21"/>
        </w:rPr>
        <w:t>”</w:t>
      </w:r>
      <w:r>
        <w:rPr>
          <w:rFonts w:hAnsi="宋体" w:eastAsia="方正宋三_GBK"/>
          <w:color w:val="000000"/>
          <w:szCs w:val="21"/>
        </w:rPr>
        <w:t>教师培训负责单位。信息管理与信息系统在全国同类专业中排名第二。近年来，战略管理、市场营销、人力资源、财务金融、会计、公共财政与税收筹划、创业管理、知识产权与科技资源管理等学科实力雄厚，理论联系实际，在国内外有很好的口碑。</w:t>
      </w:r>
    </w:p>
    <w:p>
      <w:pPr>
        <w:numPr>
          <w:ilvl w:val="0"/>
          <w:numId w:val="2"/>
        </w:numPr>
        <w:shd w:val="clear" w:color="auto" w:fill="FFFFFF"/>
        <w:adjustRightInd w:val="0"/>
        <w:snapToGrid w:val="0"/>
        <w:spacing w:line="336" w:lineRule="auto"/>
        <w:ind w:left="0" w:firstLine="422" w:firstLineChars="200"/>
        <w:rPr>
          <w:rFonts w:eastAsia="方正宋三_GBK"/>
          <w:color w:val="000000"/>
          <w:szCs w:val="21"/>
        </w:rPr>
      </w:pPr>
      <w:r>
        <w:rPr>
          <w:rFonts w:hAnsi="宋体" w:eastAsia="方正宋三_GBK"/>
          <w:b/>
          <w:color w:val="000000"/>
          <w:szCs w:val="21"/>
        </w:rPr>
        <w:t>强大的师资团队。</w:t>
      </w:r>
      <w:r>
        <w:rPr>
          <w:rFonts w:hAnsi="宋体" w:eastAsia="方正宋三_GBK"/>
          <w:color w:val="000000"/>
          <w:szCs w:val="21"/>
        </w:rPr>
        <w:t>学院拥有一支深谙世界先进管理理念、熟悉中国企业发展经验的优秀师资队伍。现有专职教师</w:t>
      </w:r>
      <w:r>
        <w:rPr>
          <w:rFonts w:eastAsia="方正宋三_GBK"/>
          <w:color w:val="000000"/>
          <w:szCs w:val="21"/>
        </w:rPr>
        <w:t>115</w:t>
      </w:r>
      <w:r>
        <w:rPr>
          <w:rFonts w:hAnsi="宋体" w:eastAsia="方正宋三_GBK"/>
          <w:color w:val="000000"/>
          <w:szCs w:val="21"/>
        </w:rPr>
        <w:t>人，其中教授</w:t>
      </w:r>
      <w:r>
        <w:rPr>
          <w:rFonts w:eastAsia="方正宋三_GBK"/>
          <w:color w:val="000000"/>
          <w:szCs w:val="21"/>
        </w:rPr>
        <w:t>45</w:t>
      </w:r>
      <w:r>
        <w:rPr>
          <w:rFonts w:hAnsi="宋体" w:eastAsia="方正宋三_GBK"/>
          <w:color w:val="000000"/>
          <w:szCs w:val="21"/>
        </w:rPr>
        <w:t>人，副教授</w:t>
      </w:r>
      <w:r>
        <w:rPr>
          <w:rFonts w:eastAsia="方正宋三_GBK"/>
          <w:color w:val="000000"/>
          <w:szCs w:val="21"/>
        </w:rPr>
        <w:t>47</w:t>
      </w:r>
      <w:r>
        <w:rPr>
          <w:rFonts w:hAnsi="宋体" w:eastAsia="方正宋三_GBK"/>
          <w:color w:val="000000"/>
          <w:szCs w:val="21"/>
        </w:rPr>
        <w:t>人，讲师</w:t>
      </w:r>
      <w:r>
        <w:rPr>
          <w:rFonts w:eastAsia="方正宋三_GBK"/>
          <w:color w:val="000000"/>
          <w:szCs w:val="21"/>
        </w:rPr>
        <w:t>23</w:t>
      </w:r>
      <w:r>
        <w:rPr>
          <w:rFonts w:hAnsi="宋体" w:eastAsia="方正宋三_GBK"/>
          <w:color w:val="000000"/>
          <w:szCs w:val="21"/>
        </w:rPr>
        <w:t>人，拥有博士学位的教师占</w:t>
      </w:r>
      <w:r>
        <w:rPr>
          <w:rFonts w:eastAsia="方正宋三_GBK"/>
          <w:color w:val="000000"/>
          <w:szCs w:val="21"/>
        </w:rPr>
        <w:t>93%</w:t>
      </w:r>
      <w:r>
        <w:rPr>
          <w:rFonts w:hAnsi="宋体" w:eastAsia="方正宋三_GBK"/>
          <w:color w:val="000000"/>
          <w:szCs w:val="21"/>
        </w:rPr>
        <w:t>。学院教师中包括长江学者特聘教授</w:t>
      </w:r>
      <w:r>
        <w:rPr>
          <w:rFonts w:eastAsia="方正宋三_GBK"/>
          <w:color w:val="000000"/>
          <w:szCs w:val="21"/>
        </w:rPr>
        <w:t>2</w:t>
      </w:r>
      <w:r>
        <w:rPr>
          <w:rFonts w:hAnsi="宋体" w:eastAsia="方正宋三_GBK"/>
          <w:color w:val="000000"/>
          <w:szCs w:val="21"/>
        </w:rPr>
        <w:t>人，长江学者讲座教授</w:t>
      </w:r>
      <w:r>
        <w:rPr>
          <w:rFonts w:eastAsia="方正宋三_GBK"/>
          <w:color w:val="000000"/>
          <w:szCs w:val="21"/>
        </w:rPr>
        <w:t>2</w:t>
      </w:r>
      <w:r>
        <w:rPr>
          <w:rFonts w:hAnsi="宋体" w:eastAsia="方正宋三_GBK"/>
          <w:color w:val="000000"/>
          <w:szCs w:val="21"/>
        </w:rPr>
        <w:t>人，国家杰出青年科学基金获得者</w:t>
      </w:r>
      <w:r>
        <w:rPr>
          <w:rFonts w:eastAsia="方正宋三_GBK"/>
          <w:color w:val="000000"/>
          <w:szCs w:val="21"/>
        </w:rPr>
        <w:t>2</w:t>
      </w:r>
      <w:r>
        <w:rPr>
          <w:rFonts w:hAnsi="宋体" w:eastAsia="方正宋三_GBK"/>
          <w:color w:val="000000"/>
          <w:szCs w:val="21"/>
        </w:rPr>
        <w:t>人，国家优秀青年科学基金获得者</w:t>
      </w:r>
      <w:r>
        <w:rPr>
          <w:rFonts w:eastAsia="方正宋三_GBK"/>
          <w:color w:val="000000"/>
          <w:szCs w:val="21"/>
        </w:rPr>
        <w:t>2</w:t>
      </w:r>
      <w:r>
        <w:rPr>
          <w:rFonts w:hAnsi="宋体" w:eastAsia="方正宋三_GBK"/>
          <w:color w:val="000000"/>
          <w:szCs w:val="21"/>
        </w:rPr>
        <w:t>人，教育部新世纪人才</w:t>
      </w:r>
      <w:r>
        <w:rPr>
          <w:rFonts w:eastAsia="方正宋三_GBK"/>
          <w:color w:val="000000"/>
          <w:szCs w:val="21"/>
        </w:rPr>
        <w:t>8</w:t>
      </w:r>
      <w:r>
        <w:rPr>
          <w:rFonts w:hAnsi="宋体" w:eastAsia="方正宋三_GBK"/>
          <w:color w:val="000000"/>
          <w:szCs w:val="21"/>
        </w:rPr>
        <w:t>人，湖北省楚天学者计划</w:t>
      </w:r>
      <w:r>
        <w:rPr>
          <w:rFonts w:eastAsia="方正宋三_GBK"/>
          <w:color w:val="000000"/>
          <w:szCs w:val="21"/>
        </w:rPr>
        <w:t>11</w:t>
      </w:r>
      <w:r>
        <w:rPr>
          <w:rFonts w:hAnsi="宋体" w:eastAsia="方正宋三_GBK"/>
          <w:color w:val="000000"/>
          <w:szCs w:val="21"/>
        </w:rPr>
        <w:t>人，湖北省</w:t>
      </w:r>
      <w:r>
        <w:rPr>
          <w:rFonts w:ascii="宋体" w:hAnsi="宋体" w:eastAsia="方正宋三_GBK"/>
          <w:color w:val="000000"/>
          <w:szCs w:val="21"/>
        </w:rPr>
        <w:t>“</w:t>
      </w:r>
      <w:r>
        <w:rPr>
          <w:rFonts w:hAnsi="宋体" w:eastAsia="方正宋三_GBK"/>
          <w:color w:val="000000"/>
          <w:szCs w:val="21"/>
        </w:rPr>
        <w:t>百人计划</w:t>
      </w:r>
      <w:r>
        <w:rPr>
          <w:rFonts w:ascii="宋体" w:hAnsi="宋体" w:eastAsia="方正宋三_GBK"/>
          <w:color w:val="000000"/>
          <w:szCs w:val="21"/>
        </w:rPr>
        <w:t>”</w:t>
      </w:r>
      <w:r>
        <w:rPr>
          <w:rFonts w:eastAsia="方正宋三_GBK"/>
          <w:color w:val="000000"/>
          <w:szCs w:val="21"/>
        </w:rPr>
        <w:t>1</w:t>
      </w:r>
      <w:r>
        <w:rPr>
          <w:rFonts w:hAnsi="宋体" w:eastAsia="方正宋三_GBK"/>
          <w:color w:val="000000"/>
          <w:szCs w:val="21"/>
        </w:rPr>
        <w:t>人。学院还聘请了一百余名学术造诣深厚、经验丰富的专家学者、业界精英担任学院的顾问教授、兼职教授或社会导师。</w:t>
      </w:r>
    </w:p>
    <w:p>
      <w:pPr>
        <w:numPr>
          <w:ilvl w:val="0"/>
          <w:numId w:val="2"/>
        </w:numPr>
        <w:shd w:val="clear" w:color="auto" w:fill="FFFFFF"/>
        <w:adjustRightInd w:val="0"/>
        <w:snapToGrid w:val="0"/>
        <w:spacing w:line="336" w:lineRule="auto"/>
        <w:ind w:left="0" w:firstLine="422" w:firstLineChars="200"/>
        <w:rPr>
          <w:rFonts w:eastAsia="方正宋三_GBK"/>
          <w:color w:val="000000"/>
          <w:szCs w:val="21"/>
        </w:rPr>
      </w:pPr>
      <w:r>
        <w:rPr>
          <w:rFonts w:hAnsi="宋体" w:eastAsia="方正宋三_GBK"/>
          <w:b/>
          <w:color w:val="000000"/>
          <w:szCs w:val="21"/>
        </w:rPr>
        <w:t>系统、创新的课程设置。</w:t>
      </w:r>
      <w:r>
        <w:fldChar w:fldCharType="begin"/>
      </w:r>
      <w:r>
        <w:instrText xml:space="preserve"> HYPERLINK "http://www.zhongkaiedu.com/mba_1.html" \t "_blank" </w:instrText>
      </w:r>
      <w:r>
        <w:fldChar w:fldCharType="separate"/>
      </w:r>
      <w:r>
        <w:rPr>
          <w:rFonts w:hAnsi="宋体" w:eastAsia="方正宋三_GBK"/>
          <w:color w:val="000000"/>
          <w:szCs w:val="21"/>
        </w:rPr>
        <w:t>工商管理硕士</w:t>
      </w:r>
      <w:r>
        <w:rPr>
          <w:rFonts w:hAnsi="宋体" w:eastAsia="方正宋三_GBK"/>
          <w:color w:val="000000"/>
          <w:szCs w:val="21"/>
        </w:rPr>
        <w:fldChar w:fldCharType="end"/>
      </w:r>
      <w:r>
        <w:rPr>
          <w:rFonts w:hAnsi="宋体" w:eastAsia="方正宋三_GBK"/>
          <w:color w:val="000000"/>
          <w:szCs w:val="21"/>
        </w:rPr>
        <w:t>课程设置包括核心课程、选修课和学位论文三个环节。其中，核心课覆盖了</w:t>
      </w:r>
      <w:r>
        <w:fldChar w:fldCharType="begin"/>
      </w:r>
      <w:r>
        <w:instrText xml:space="preserve"> HYPERLINK "http://www.zhongkaiedu.com/mba_1.html" \t "_blank" </w:instrText>
      </w:r>
      <w:r>
        <w:fldChar w:fldCharType="separate"/>
      </w:r>
      <w:r>
        <w:rPr>
          <w:rFonts w:hAnsi="宋体" w:eastAsia="方正宋三_GBK"/>
          <w:color w:val="000000"/>
          <w:szCs w:val="21"/>
        </w:rPr>
        <w:t>工商管理硕士</w:t>
      </w:r>
      <w:r>
        <w:rPr>
          <w:rFonts w:hAnsi="宋体" w:eastAsia="方正宋三_GBK"/>
          <w:color w:val="000000"/>
          <w:szCs w:val="21"/>
        </w:rPr>
        <w:fldChar w:fldCharType="end"/>
      </w:r>
      <w:r>
        <w:rPr>
          <w:rFonts w:hAnsi="宋体" w:eastAsia="方正宋三_GBK"/>
          <w:color w:val="000000"/>
          <w:szCs w:val="21"/>
        </w:rPr>
        <w:t>学生必须掌握的功能性、分析性和软技能性的课程，特别强化领导力与组织变革、创业创新教育、企业社会责任、管理咨询等领域，更加注重突出整合性和实战性技能的培养和提升。选修课由</w:t>
      </w:r>
      <w:r>
        <w:rPr>
          <w:rFonts w:eastAsia="方正宋三_GBK"/>
          <w:color w:val="000000"/>
          <w:szCs w:val="21"/>
        </w:rPr>
        <w:t>8</w:t>
      </w:r>
      <w:r>
        <w:rPr>
          <w:rFonts w:hAnsi="宋体" w:eastAsia="方正宋三_GBK"/>
          <w:color w:val="000000"/>
          <w:szCs w:val="21"/>
        </w:rPr>
        <w:t>个模块组成，涵盖面向企业经营实践挑战的集成知识，学生可以在掌握综合基础知识和技能的前提下，结合自己的职业规划和行业背景进行选择。学院还针对行业班开设定制化的课程。为适应学员和社会需求，学院还会根据社会发展和需求变化，及时调整课程设置；高级管理人员工商管理硕士</w:t>
      </w:r>
      <w:r>
        <w:rPr>
          <w:rFonts w:hAnsi="宋体" w:eastAsia="方正宋三_GBK"/>
          <w:bCs/>
          <w:color w:val="000000"/>
          <w:szCs w:val="21"/>
        </w:rPr>
        <w:t>培养包括课程学习和学位论文完成两个环节。课程设置分综合班、创新创业班。综合班主要是构建学员的管理知识体系，通过管理基础理论、现代理论、典型案例的学习，让学员开拓企业发展的视野和思路，把握企业运行的环节和方向。创新创业班结合企业初创期学员面临的共性问题，</w:t>
      </w:r>
      <w:r>
        <w:rPr>
          <w:rFonts w:hAnsi="宋体" w:eastAsia="方正宋三_GBK"/>
          <w:color w:val="000000"/>
          <w:szCs w:val="21"/>
          <w:shd w:val="clear" w:color="auto" w:fill="FFFFFF"/>
        </w:rPr>
        <w:t>融合经济、技术、产业、商业模式的思想智库和资源平台，助力创一代快速成长、基业长青。</w:t>
      </w:r>
    </w:p>
    <w:p>
      <w:pPr>
        <w:numPr>
          <w:ilvl w:val="0"/>
          <w:numId w:val="2"/>
        </w:numPr>
        <w:shd w:val="clear" w:color="auto" w:fill="FFFFFF"/>
        <w:adjustRightInd w:val="0"/>
        <w:snapToGrid w:val="0"/>
        <w:spacing w:line="336" w:lineRule="auto"/>
        <w:ind w:left="0" w:firstLine="422" w:firstLineChars="200"/>
        <w:rPr>
          <w:rFonts w:eastAsia="方正宋三_GBK"/>
          <w:color w:val="000000"/>
          <w:szCs w:val="21"/>
        </w:rPr>
      </w:pPr>
      <w:r>
        <w:rPr>
          <w:rFonts w:hAnsi="宋体" w:eastAsia="方正宋三_GBK"/>
          <w:b/>
          <w:color w:val="000000"/>
          <w:szCs w:val="21"/>
        </w:rPr>
        <w:t>灵活的教学方式。</w:t>
      </w:r>
      <w:r>
        <w:rPr>
          <w:rFonts w:hAnsi="宋体" w:eastAsia="方正宋三_GBK"/>
          <w:color w:val="000000"/>
          <w:szCs w:val="21"/>
        </w:rPr>
        <w:t>教师以研究促教学、以</w:t>
      </w:r>
      <w:r>
        <w:rPr>
          <w:rFonts w:ascii="宋体" w:hAnsi="宋体" w:eastAsia="方正宋三_GBK"/>
          <w:color w:val="000000"/>
          <w:szCs w:val="21"/>
        </w:rPr>
        <w:t>“</w:t>
      </w:r>
      <w:r>
        <w:rPr>
          <w:rFonts w:hAnsi="宋体" w:eastAsia="方正宋三_GBK"/>
          <w:color w:val="000000"/>
          <w:szCs w:val="21"/>
        </w:rPr>
        <w:t>讲授</w:t>
      </w:r>
      <w:r>
        <w:rPr>
          <w:rFonts w:eastAsia="方正宋三_GBK"/>
          <w:color w:val="000000"/>
          <w:szCs w:val="21"/>
        </w:rPr>
        <w:t xml:space="preserve"> + </w:t>
      </w:r>
      <w:r>
        <w:rPr>
          <w:rFonts w:hAnsi="宋体" w:eastAsia="方正宋三_GBK"/>
          <w:color w:val="000000"/>
          <w:szCs w:val="21"/>
        </w:rPr>
        <w:t>案例分析与讨论</w:t>
      </w:r>
      <w:r>
        <w:rPr>
          <w:rFonts w:eastAsia="方正宋三_GBK"/>
          <w:color w:val="000000"/>
          <w:szCs w:val="21"/>
        </w:rPr>
        <w:t xml:space="preserve"> + </w:t>
      </w:r>
      <w:r>
        <w:rPr>
          <w:rFonts w:hAnsi="宋体" w:eastAsia="方正宋三_GBK"/>
          <w:color w:val="000000"/>
          <w:szCs w:val="21"/>
        </w:rPr>
        <w:t>实践项目与实践活动</w:t>
      </w:r>
      <w:r>
        <w:rPr>
          <w:rFonts w:ascii="宋体" w:hAnsi="宋体" w:eastAsia="方正宋三_GBK"/>
          <w:color w:val="000000"/>
          <w:szCs w:val="21"/>
        </w:rPr>
        <w:t>”</w:t>
      </w:r>
      <w:r>
        <w:rPr>
          <w:rFonts w:hAnsi="宋体" w:eastAsia="方正宋三_GBK"/>
          <w:color w:val="000000"/>
          <w:szCs w:val="21"/>
        </w:rPr>
        <w:t>相结合的灵活教学方式，不断推陈出新，培养学员将国外先进管理理论与中国管理实践相结合的独特视角。学院通过组织</w:t>
      </w:r>
      <w:r>
        <w:rPr>
          <w:rFonts w:ascii="宋体" w:hAnsi="宋体" w:eastAsia="方正宋三_GBK"/>
          <w:color w:val="000000"/>
          <w:szCs w:val="21"/>
        </w:rPr>
        <w:t>“</w:t>
      </w:r>
      <w:r>
        <w:rPr>
          <w:rFonts w:eastAsia="方正宋三_GBK"/>
          <w:color w:val="000000"/>
          <w:szCs w:val="21"/>
        </w:rPr>
        <w:t>MBA</w:t>
      </w:r>
      <w:r>
        <w:rPr>
          <w:rFonts w:hAnsi="宋体" w:eastAsia="方正宋三_GBK"/>
          <w:color w:val="000000"/>
          <w:szCs w:val="21"/>
        </w:rPr>
        <w:t>企业行</w:t>
      </w:r>
      <w:r>
        <w:rPr>
          <w:rFonts w:ascii="宋体" w:hAnsi="宋体" w:eastAsia="方正宋三_GBK"/>
          <w:color w:val="000000"/>
          <w:szCs w:val="21"/>
        </w:rPr>
        <w:t>”</w:t>
      </w:r>
      <w:r>
        <w:rPr>
          <w:rFonts w:hAnsi="宋体" w:eastAsia="方正宋三_GBK"/>
          <w:color w:val="000000"/>
          <w:szCs w:val="21"/>
        </w:rPr>
        <w:t>等活动引导学员到企业开展社会实践、参与暑期实习项目，鼓励学员参与导师的科研项目和企业咨询实践项目。</w:t>
      </w:r>
    </w:p>
    <w:p>
      <w:pPr>
        <w:numPr>
          <w:ilvl w:val="0"/>
          <w:numId w:val="2"/>
        </w:numPr>
        <w:shd w:val="clear" w:color="auto" w:fill="FFFFFF"/>
        <w:adjustRightInd w:val="0"/>
        <w:snapToGrid w:val="0"/>
        <w:spacing w:line="336" w:lineRule="auto"/>
        <w:ind w:left="0" w:firstLine="422" w:firstLineChars="200"/>
        <w:rPr>
          <w:rFonts w:eastAsia="方正宋三_GBK"/>
          <w:color w:val="000000"/>
          <w:szCs w:val="21"/>
        </w:rPr>
      </w:pPr>
      <w:r>
        <w:rPr>
          <w:rFonts w:hAnsi="宋体" w:eastAsia="方正宋三_GBK"/>
          <w:b/>
          <w:color w:val="000000"/>
          <w:szCs w:val="21"/>
        </w:rPr>
        <w:t>多样的发展平台。</w:t>
      </w:r>
      <w:r>
        <w:rPr>
          <w:rFonts w:hAnsi="宋体" w:eastAsia="方正宋三_GBK"/>
          <w:color w:val="000000"/>
          <w:szCs w:val="21"/>
        </w:rPr>
        <w:t>学院组织学生参加国际国内案例大赛、创业大赛等课外活动，为学生提供检验学习成果的机会；还通过组织各种大型论坛、联谊活动、文体竞技活动等锻炼学生的组织能力和领导能力；通过成立创业、人资、投资、职业发展等各种俱乐部，开展诸如职场精英见面会等形式助力学生在职场及事业上的发展。</w:t>
      </w:r>
    </w:p>
    <w:p>
      <w:pPr>
        <w:tabs>
          <w:tab w:val="left" w:pos="0"/>
        </w:tabs>
        <w:adjustRightInd w:val="0"/>
        <w:snapToGrid w:val="0"/>
        <w:spacing w:line="336" w:lineRule="auto"/>
        <w:ind w:firstLine="482"/>
        <w:rPr>
          <w:rFonts w:eastAsia="方正宋三_GBK"/>
          <w:bCs/>
          <w:color w:val="000000"/>
          <w:szCs w:val="21"/>
        </w:rPr>
      </w:pPr>
      <w:r>
        <w:rPr>
          <w:rFonts w:eastAsia="方正宋三_GBK"/>
          <w:b/>
          <w:bCs/>
          <w:color w:val="000000"/>
          <w:szCs w:val="21"/>
        </w:rPr>
        <w:t>6</w:t>
      </w:r>
      <w:r>
        <w:rPr>
          <w:rFonts w:hAnsi="宋体" w:eastAsia="方正宋三_GBK"/>
          <w:b/>
          <w:bCs/>
          <w:color w:val="000000"/>
          <w:szCs w:val="21"/>
        </w:rPr>
        <w:t>、丰富的校友资源。</w:t>
      </w:r>
      <w:r>
        <w:rPr>
          <w:rFonts w:hAnsi="宋体" w:eastAsia="方正宋三_GBK"/>
          <w:bCs/>
          <w:color w:val="000000"/>
          <w:szCs w:val="21"/>
        </w:rPr>
        <w:t>至</w:t>
      </w:r>
      <w:r>
        <w:rPr>
          <w:rFonts w:eastAsia="方正宋三_GBK"/>
          <w:bCs/>
          <w:color w:val="000000"/>
          <w:szCs w:val="21"/>
        </w:rPr>
        <w:t>2016</w:t>
      </w:r>
      <w:r>
        <w:rPr>
          <w:rFonts w:hAnsi="宋体" w:eastAsia="方正宋三_GBK"/>
          <w:bCs/>
          <w:color w:val="000000"/>
          <w:szCs w:val="21"/>
        </w:rPr>
        <w:t>年底，学院培养了工商管理硕士学员</w:t>
      </w:r>
      <w:r>
        <w:rPr>
          <w:rFonts w:eastAsia="方正宋三_GBK"/>
          <w:bCs/>
          <w:color w:val="000000"/>
          <w:szCs w:val="21"/>
        </w:rPr>
        <w:t>5500</w:t>
      </w:r>
      <w:r>
        <w:rPr>
          <w:rFonts w:hAnsi="宋体" w:eastAsia="方正宋三_GBK"/>
          <w:bCs/>
          <w:color w:val="000000"/>
          <w:szCs w:val="21"/>
        </w:rPr>
        <w:t>余人、高级管理人员工商管理硕士</w:t>
      </w:r>
      <w:r>
        <w:rPr>
          <w:rFonts w:eastAsia="方正宋三_GBK"/>
          <w:bCs/>
          <w:color w:val="000000"/>
          <w:szCs w:val="21"/>
        </w:rPr>
        <w:t>2000</w:t>
      </w:r>
      <w:r>
        <w:rPr>
          <w:rFonts w:hAnsi="宋体" w:eastAsia="方正宋三_GBK"/>
          <w:bCs/>
          <w:color w:val="000000"/>
          <w:szCs w:val="21"/>
        </w:rPr>
        <w:t>余人，校友遍布各大中型企业、外资企业和民营企业的各级管理岗位，正在为中国的经济发展贡献着力量。校友中心整合学院丰富的校友资源，为校友与学院之间建立起紧密的、有效的联系。</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 xml:space="preserve">一、报考类别 </w:t>
      </w:r>
    </w:p>
    <w:p>
      <w:pPr>
        <w:adjustRightInd w:val="0"/>
        <w:snapToGrid w:val="0"/>
        <w:spacing w:line="336" w:lineRule="auto"/>
        <w:ind w:firstLine="432"/>
        <w:rPr>
          <w:rFonts w:eastAsia="方正宋三_GBK"/>
          <w:b/>
          <w:bCs/>
          <w:color w:val="000000"/>
          <w:szCs w:val="21"/>
        </w:rPr>
      </w:pPr>
      <w:r>
        <w:rPr>
          <w:rFonts w:hAnsi="宋体" w:eastAsia="方正宋三_GBK"/>
          <w:b/>
          <w:bCs/>
          <w:color w:val="000000"/>
          <w:szCs w:val="21"/>
        </w:rPr>
        <w:t>（一）工商管理硕士</w:t>
      </w:r>
    </w:p>
    <w:p>
      <w:pPr>
        <w:adjustRightInd w:val="0"/>
        <w:snapToGrid w:val="0"/>
        <w:spacing w:line="336" w:lineRule="auto"/>
        <w:ind w:firstLine="432"/>
        <w:rPr>
          <w:rFonts w:eastAsia="方正宋三_GBK"/>
          <w:color w:val="000000"/>
          <w:szCs w:val="21"/>
        </w:rPr>
      </w:pPr>
      <w:r>
        <w:rPr>
          <w:rFonts w:eastAsia="方正宋三_GBK"/>
          <w:color w:val="000000"/>
          <w:szCs w:val="21"/>
        </w:rPr>
        <w:t>2018</w:t>
      </w:r>
      <w:r>
        <w:rPr>
          <w:rFonts w:hAnsi="宋体" w:eastAsia="方正宋三_GBK"/>
          <w:color w:val="000000"/>
          <w:szCs w:val="21"/>
        </w:rPr>
        <w:t>年华中科技大学工商管理硕士报考研究方向为：全日制（类别有定向和非定向）、非全日制（类别只有定向），具体为：</w:t>
      </w:r>
    </w:p>
    <w:p>
      <w:pPr>
        <w:adjustRightInd w:val="0"/>
        <w:snapToGrid w:val="0"/>
        <w:spacing w:line="336" w:lineRule="auto"/>
        <w:ind w:firstLine="432"/>
        <w:rPr>
          <w:rFonts w:eastAsia="方正宋三_GBK"/>
          <w:color w:val="000000"/>
          <w:szCs w:val="21"/>
        </w:rPr>
      </w:pPr>
      <w:r>
        <w:rPr>
          <w:rFonts w:hAnsi="宋体" w:eastAsia="方正宋三_GBK"/>
          <w:color w:val="000000"/>
          <w:szCs w:val="21"/>
        </w:rPr>
        <w:t>非全日制定向：周末班或集中班。</w:t>
      </w:r>
    </w:p>
    <w:p>
      <w:pPr>
        <w:adjustRightInd w:val="0"/>
        <w:snapToGrid w:val="0"/>
        <w:spacing w:line="336" w:lineRule="auto"/>
        <w:ind w:firstLine="432"/>
        <w:rPr>
          <w:rFonts w:eastAsia="方正宋三_GBK"/>
          <w:color w:val="000000"/>
          <w:szCs w:val="21"/>
        </w:rPr>
      </w:pPr>
      <w:r>
        <w:rPr>
          <w:rFonts w:hAnsi="宋体" w:eastAsia="方正宋三_GBK"/>
          <w:color w:val="000000"/>
          <w:szCs w:val="21"/>
        </w:rPr>
        <w:t>全日制（定向和非定向）：脱产周一至周五上课（定向：入学时无须转档案，毕业时不签订三方就业协议发放派遣证；非定向：入学时须转档案，毕业时签订三方就业协议发放派遣证）。</w:t>
      </w:r>
    </w:p>
    <w:p>
      <w:pPr>
        <w:adjustRightInd w:val="0"/>
        <w:snapToGrid w:val="0"/>
        <w:spacing w:line="336" w:lineRule="auto"/>
        <w:ind w:firstLine="432"/>
        <w:rPr>
          <w:rFonts w:eastAsia="方正宋三_GBK"/>
          <w:color w:val="000000"/>
          <w:szCs w:val="21"/>
        </w:rPr>
      </w:pPr>
      <w:r>
        <w:rPr>
          <w:rFonts w:hAnsi="宋体" w:eastAsia="方正宋三_GBK"/>
          <w:color w:val="000000"/>
          <w:szCs w:val="21"/>
        </w:rPr>
        <w:t>毕业时获得工商管理硕士学位证及毕业证。</w:t>
      </w:r>
    </w:p>
    <w:p>
      <w:pPr>
        <w:adjustRightInd w:val="0"/>
        <w:snapToGrid w:val="0"/>
        <w:spacing w:line="336" w:lineRule="auto"/>
        <w:ind w:firstLine="432"/>
        <w:rPr>
          <w:rFonts w:eastAsia="方正宋三_GBK"/>
          <w:color w:val="000000"/>
          <w:szCs w:val="21"/>
        </w:rPr>
      </w:pPr>
      <w:r>
        <w:rPr>
          <w:rFonts w:hAnsi="宋体" w:eastAsia="方正宋三_GBK"/>
          <w:color w:val="000000"/>
          <w:szCs w:val="21"/>
        </w:rPr>
        <w:t>说明：如果脱产或集中上课规模未达到开班规模（暂定单个班级规模不能低于</w:t>
      </w:r>
      <w:r>
        <w:rPr>
          <w:rFonts w:eastAsia="方正宋三_GBK"/>
          <w:color w:val="000000"/>
          <w:szCs w:val="21"/>
        </w:rPr>
        <w:t>30</w:t>
      </w:r>
      <w:r>
        <w:rPr>
          <w:rFonts w:hAnsi="宋体" w:eastAsia="方正宋三_GBK"/>
          <w:color w:val="000000"/>
          <w:szCs w:val="21"/>
        </w:rPr>
        <w:t>人），将自动转入周末班。</w:t>
      </w:r>
    </w:p>
    <w:p>
      <w:pPr>
        <w:adjustRightInd w:val="0"/>
        <w:snapToGrid w:val="0"/>
        <w:spacing w:line="336" w:lineRule="auto"/>
        <w:ind w:firstLine="432"/>
        <w:rPr>
          <w:rFonts w:eastAsia="方正宋三_GBK"/>
          <w:bCs/>
          <w:color w:val="000000"/>
          <w:szCs w:val="21"/>
          <w:u w:val="single"/>
        </w:rPr>
      </w:pPr>
      <w:r>
        <w:rPr>
          <w:rFonts w:hAnsi="宋体" w:eastAsia="方正宋三_GBK"/>
          <w:bCs/>
          <w:color w:val="000000"/>
          <w:szCs w:val="21"/>
          <w:u w:val="single"/>
        </w:rPr>
        <w:t>特别提醒：想报读我院全日制项目的考生在全国联考网报时一定要在研究方向上选择全日制。</w:t>
      </w:r>
    </w:p>
    <w:p>
      <w:pPr>
        <w:adjustRightInd w:val="0"/>
        <w:snapToGrid w:val="0"/>
        <w:spacing w:line="336" w:lineRule="auto"/>
        <w:ind w:firstLine="422" w:firstLineChars="200"/>
        <w:rPr>
          <w:rFonts w:eastAsia="方正宋三_GBK"/>
          <w:color w:val="000000"/>
          <w:szCs w:val="21"/>
        </w:rPr>
      </w:pPr>
      <w:r>
        <w:rPr>
          <w:rFonts w:hAnsi="宋体" w:eastAsia="方正宋三_GBK"/>
          <w:b/>
          <w:bCs/>
          <w:color w:val="000000"/>
          <w:szCs w:val="21"/>
        </w:rPr>
        <w:t>（二）高级管理人员工商管理硕士</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2018</w:t>
      </w:r>
      <w:r>
        <w:rPr>
          <w:rFonts w:hAnsi="宋体" w:eastAsia="方正宋三_GBK"/>
          <w:color w:val="000000"/>
          <w:szCs w:val="21"/>
        </w:rPr>
        <w:t>年华中科技大学高级管理人员工商管理硕士报考类别为：非全日制（定向），具体为：集中授课（每月某一周的周四至周日）或周末授课。</w:t>
      </w:r>
    </w:p>
    <w:p>
      <w:pPr>
        <w:adjustRightInd w:val="0"/>
        <w:snapToGrid w:val="0"/>
        <w:spacing w:line="336" w:lineRule="auto"/>
        <w:ind w:firstLine="432"/>
        <w:rPr>
          <w:rFonts w:eastAsia="方正宋三_GBK"/>
          <w:color w:val="000000"/>
          <w:szCs w:val="21"/>
        </w:rPr>
      </w:pPr>
      <w:r>
        <w:rPr>
          <w:rFonts w:hAnsi="宋体" w:eastAsia="方正宋三_GBK"/>
          <w:color w:val="000000"/>
          <w:szCs w:val="21"/>
        </w:rPr>
        <w:t>毕业时获得工商管理硕士毕业证、学位证。</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二、报考条件</w:t>
      </w:r>
    </w:p>
    <w:p>
      <w:pPr>
        <w:adjustRightInd w:val="0"/>
        <w:snapToGrid w:val="0"/>
        <w:spacing w:line="336" w:lineRule="auto"/>
        <w:ind w:firstLine="525" w:firstLineChars="250"/>
        <w:rPr>
          <w:rFonts w:eastAsia="方正宋三_GBK"/>
          <w:color w:val="000000"/>
          <w:szCs w:val="21"/>
        </w:rPr>
      </w:pPr>
      <w:r>
        <w:rPr>
          <w:rFonts w:hAnsi="宋体" w:eastAsia="方正宋三_GBK"/>
          <w:color w:val="000000"/>
          <w:szCs w:val="21"/>
        </w:rPr>
        <w:t>无论是报考工商管理硕士或是高级管理人员工商管理硕士的考生，均须满足以下</w:t>
      </w:r>
      <w:r>
        <w:rPr>
          <w:rFonts w:eastAsia="方正宋三_GBK"/>
          <w:color w:val="000000"/>
          <w:szCs w:val="21"/>
        </w:rPr>
        <w:t>3</w:t>
      </w:r>
      <w:r>
        <w:rPr>
          <w:rFonts w:hAnsi="宋体" w:eastAsia="方正宋三_GBK"/>
          <w:color w:val="000000"/>
          <w:szCs w:val="21"/>
        </w:rPr>
        <w:t>项基本条件：</w:t>
      </w:r>
    </w:p>
    <w:p>
      <w:pPr>
        <w:adjustRightInd w:val="0"/>
        <w:snapToGrid w:val="0"/>
        <w:spacing w:line="336" w:lineRule="auto"/>
        <w:ind w:firstLine="525" w:firstLineChars="250"/>
        <w:rPr>
          <w:rFonts w:eastAsia="方正宋三_GBK"/>
          <w:color w:val="000000"/>
          <w:szCs w:val="21"/>
        </w:rPr>
      </w:pPr>
      <w:r>
        <w:rPr>
          <w:rFonts w:eastAsia="方正宋三_GBK"/>
          <w:color w:val="000000"/>
          <w:szCs w:val="21"/>
        </w:rPr>
        <w:t>1</w:t>
      </w:r>
      <w:r>
        <w:rPr>
          <w:rFonts w:hAnsi="宋体" w:eastAsia="方正宋三_GBK"/>
          <w:color w:val="000000"/>
          <w:szCs w:val="21"/>
        </w:rPr>
        <w:t>、具有正确的政治方向，热爱祖国，愿意为社会主义现代化建设服务，遵纪守法，诚实守信，品行端正。</w:t>
      </w:r>
    </w:p>
    <w:p>
      <w:pPr>
        <w:adjustRightInd w:val="0"/>
        <w:snapToGrid w:val="0"/>
        <w:spacing w:line="336" w:lineRule="auto"/>
        <w:ind w:firstLine="525" w:firstLineChars="250"/>
        <w:rPr>
          <w:rFonts w:eastAsia="方正宋三_GBK"/>
          <w:color w:val="000000"/>
          <w:szCs w:val="21"/>
        </w:rPr>
      </w:pPr>
      <w:r>
        <w:rPr>
          <w:rFonts w:eastAsia="方正宋三_GBK"/>
          <w:color w:val="000000"/>
          <w:szCs w:val="21"/>
        </w:rPr>
        <w:t>2</w:t>
      </w:r>
      <w:r>
        <w:rPr>
          <w:rFonts w:hAnsi="宋体" w:eastAsia="方正宋三_GBK"/>
          <w:color w:val="000000"/>
          <w:szCs w:val="21"/>
        </w:rPr>
        <w:t>、身体健康状况符合教育部等部门共同制定的《普通高等学校招生体检工作指导意见》的相关标准。</w:t>
      </w:r>
    </w:p>
    <w:p>
      <w:pPr>
        <w:adjustRightInd w:val="0"/>
        <w:snapToGrid w:val="0"/>
        <w:spacing w:line="336" w:lineRule="auto"/>
        <w:ind w:firstLine="525" w:firstLineChars="250"/>
        <w:rPr>
          <w:rFonts w:eastAsia="方正宋三_GBK"/>
          <w:color w:val="000000"/>
          <w:szCs w:val="21"/>
        </w:rPr>
      </w:pPr>
      <w:r>
        <w:rPr>
          <w:rFonts w:eastAsia="方正宋三_GBK"/>
          <w:color w:val="000000"/>
          <w:szCs w:val="21"/>
        </w:rPr>
        <w:t>3</w:t>
      </w:r>
      <w:r>
        <w:rPr>
          <w:rFonts w:hAnsi="宋体" w:eastAsia="方正宋三_GBK"/>
          <w:color w:val="000000"/>
          <w:szCs w:val="21"/>
        </w:rPr>
        <w:t>、考生学历及工作年限必须符合下列条件之一：</w:t>
      </w:r>
    </w:p>
    <w:p>
      <w:pPr>
        <w:adjustRightInd w:val="0"/>
        <w:snapToGrid w:val="0"/>
        <w:spacing w:line="336" w:lineRule="auto"/>
        <w:ind w:firstLine="420" w:firstLineChars="200"/>
        <w:rPr>
          <w:rFonts w:hAnsi="宋体" w:eastAsia="方正宋三_GBK"/>
          <w:color w:val="000000"/>
          <w:szCs w:val="21"/>
        </w:rPr>
      </w:pPr>
      <w:r>
        <w:rPr>
          <w:rFonts w:hint="eastAsia" w:hAnsi="宋体" w:eastAsia="方正宋三_GBK"/>
          <w:color w:val="000000"/>
          <w:szCs w:val="21"/>
        </w:rPr>
        <w:t>（1）</w:t>
      </w:r>
      <w:r>
        <w:rPr>
          <w:rFonts w:hAnsi="宋体" w:eastAsia="方正宋三_GBK"/>
          <w:color w:val="000000"/>
          <w:szCs w:val="21"/>
        </w:rPr>
        <w:t>具有国家承认的大学本科毕业学历后，到入学时有</w:t>
      </w:r>
      <w:r>
        <w:rPr>
          <w:rFonts w:eastAsia="方正宋三_GBK"/>
          <w:color w:val="000000"/>
          <w:szCs w:val="21"/>
        </w:rPr>
        <w:t>3</w:t>
      </w:r>
      <w:r>
        <w:rPr>
          <w:rFonts w:hAnsi="宋体" w:eastAsia="方正宋三_GBK"/>
          <w:color w:val="000000"/>
          <w:szCs w:val="21"/>
        </w:rPr>
        <w:t>年或</w:t>
      </w:r>
      <w:r>
        <w:rPr>
          <w:rFonts w:eastAsia="方正宋三_GBK"/>
          <w:color w:val="000000"/>
          <w:szCs w:val="21"/>
        </w:rPr>
        <w:t>3</w:t>
      </w:r>
      <w:r>
        <w:rPr>
          <w:rFonts w:hAnsi="宋体" w:eastAsia="方正宋三_GBK"/>
          <w:color w:val="000000"/>
          <w:szCs w:val="21"/>
        </w:rPr>
        <w:t>年以上全职工作经历（最迟于</w:t>
      </w:r>
      <w:r>
        <w:rPr>
          <w:rFonts w:eastAsia="方正宋三_GBK"/>
          <w:color w:val="000000"/>
          <w:szCs w:val="21"/>
        </w:rPr>
        <w:t>2015</w:t>
      </w:r>
      <w:r>
        <w:rPr>
          <w:rFonts w:hAnsi="宋体" w:eastAsia="方正宋三_GBK"/>
          <w:color w:val="000000"/>
          <w:szCs w:val="21"/>
        </w:rPr>
        <w:t>年</w:t>
      </w:r>
      <w:r>
        <w:rPr>
          <w:rFonts w:eastAsia="方正宋三_GBK"/>
          <w:color w:val="000000"/>
          <w:szCs w:val="21"/>
        </w:rPr>
        <w:t>9</w:t>
      </w:r>
      <w:r>
        <w:rPr>
          <w:rFonts w:hAnsi="宋体" w:eastAsia="方正宋三_GBK"/>
          <w:color w:val="000000"/>
          <w:szCs w:val="21"/>
        </w:rPr>
        <w:t>月</w:t>
      </w:r>
      <w:r>
        <w:rPr>
          <w:rFonts w:eastAsia="方正宋三_GBK"/>
          <w:color w:val="000000"/>
          <w:szCs w:val="21"/>
        </w:rPr>
        <w:t>1</w:t>
      </w:r>
      <w:r>
        <w:rPr>
          <w:rFonts w:hAnsi="宋体" w:eastAsia="方正宋三_GBK"/>
          <w:color w:val="000000"/>
          <w:szCs w:val="21"/>
        </w:rPr>
        <w:t>日前获得本科毕业证书）。</w:t>
      </w:r>
    </w:p>
    <w:p>
      <w:pPr>
        <w:adjustRightInd w:val="0"/>
        <w:snapToGrid w:val="0"/>
        <w:spacing w:line="336" w:lineRule="auto"/>
        <w:ind w:firstLine="420" w:firstLineChars="200"/>
        <w:rPr>
          <w:rFonts w:hAnsi="宋体" w:eastAsia="方正宋三_GBK"/>
          <w:color w:val="000000"/>
          <w:szCs w:val="21"/>
        </w:rPr>
      </w:pPr>
      <w:r>
        <w:rPr>
          <w:rFonts w:hint="eastAsia" w:hAnsi="宋体" w:eastAsia="方正宋三_GBK"/>
          <w:color w:val="000000"/>
          <w:szCs w:val="21"/>
        </w:rPr>
        <w:t>（2）</w:t>
      </w:r>
      <w:r>
        <w:rPr>
          <w:rFonts w:hAnsi="宋体" w:eastAsia="方正宋三_GBK"/>
          <w:color w:val="000000"/>
          <w:szCs w:val="21"/>
        </w:rPr>
        <w:t>已获硕士、博士学位，到入学时有</w:t>
      </w:r>
      <w:r>
        <w:rPr>
          <w:rFonts w:eastAsia="方正宋三_GBK"/>
          <w:color w:val="000000"/>
          <w:szCs w:val="21"/>
        </w:rPr>
        <w:t>2</w:t>
      </w:r>
      <w:r>
        <w:rPr>
          <w:rFonts w:hAnsi="宋体" w:eastAsia="方正宋三_GBK"/>
          <w:color w:val="000000"/>
          <w:szCs w:val="21"/>
        </w:rPr>
        <w:t>年或</w:t>
      </w:r>
      <w:r>
        <w:rPr>
          <w:rFonts w:eastAsia="方正宋三_GBK"/>
          <w:color w:val="000000"/>
          <w:szCs w:val="21"/>
        </w:rPr>
        <w:t>2</w:t>
      </w:r>
      <w:r>
        <w:rPr>
          <w:rFonts w:hAnsi="宋体" w:eastAsia="方正宋三_GBK"/>
          <w:color w:val="000000"/>
          <w:szCs w:val="21"/>
        </w:rPr>
        <w:t>年以上全职工作经历。</w:t>
      </w:r>
    </w:p>
    <w:p>
      <w:pPr>
        <w:adjustRightInd w:val="0"/>
        <w:snapToGrid w:val="0"/>
        <w:spacing w:line="336" w:lineRule="auto"/>
        <w:ind w:firstLine="420" w:firstLineChars="200"/>
        <w:rPr>
          <w:rFonts w:eastAsia="方正宋三_GBK"/>
          <w:color w:val="000000"/>
          <w:szCs w:val="21"/>
        </w:rPr>
      </w:pPr>
      <w:r>
        <w:rPr>
          <w:rFonts w:hint="eastAsia" w:hAnsi="宋体" w:eastAsia="方正宋三_GBK"/>
          <w:color w:val="000000"/>
          <w:szCs w:val="21"/>
        </w:rPr>
        <w:t>（3）</w:t>
      </w:r>
      <w:r>
        <w:rPr>
          <w:rFonts w:hAnsi="宋体" w:eastAsia="方正宋三_GBK"/>
          <w:color w:val="000000"/>
          <w:szCs w:val="21"/>
        </w:rPr>
        <w:t>获得国家承认的大专毕业学历后，到入学时有</w:t>
      </w:r>
      <w:r>
        <w:rPr>
          <w:rFonts w:eastAsia="方正宋三_GBK"/>
          <w:color w:val="000000"/>
          <w:szCs w:val="21"/>
        </w:rPr>
        <w:t>5</w:t>
      </w:r>
      <w:r>
        <w:rPr>
          <w:rFonts w:hAnsi="宋体" w:eastAsia="方正宋三_GBK"/>
          <w:color w:val="000000"/>
          <w:szCs w:val="21"/>
        </w:rPr>
        <w:t>年或</w:t>
      </w:r>
      <w:r>
        <w:rPr>
          <w:rFonts w:eastAsia="方正宋三_GBK"/>
          <w:color w:val="000000"/>
          <w:szCs w:val="21"/>
        </w:rPr>
        <w:t>5</w:t>
      </w:r>
      <w:r>
        <w:rPr>
          <w:rFonts w:hAnsi="宋体" w:eastAsia="方正宋三_GBK"/>
          <w:color w:val="000000"/>
          <w:szCs w:val="21"/>
        </w:rPr>
        <w:t>年以上工作经历（最迟于</w:t>
      </w:r>
      <w:r>
        <w:rPr>
          <w:rFonts w:eastAsia="方正宋三_GBK"/>
          <w:color w:val="000000"/>
          <w:szCs w:val="21"/>
        </w:rPr>
        <w:t>2013</w:t>
      </w:r>
      <w:r>
        <w:rPr>
          <w:rFonts w:hAnsi="宋体" w:eastAsia="方正宋三_GBK"/>
          <w:color w:val="000000"/>
          <w:szCs w:val="21"/>
        </w:rPr>
        <w:t>年</w:t>
      </w:r>
      <w:r>
        <w:rPr>
          <w:rFonts w:eastAsia="方正宋三_GBK"/>
          <w:color w:val="000000"/>
          <w:szCs w:val="21"/>
        </w:rPr>
        <w:t>9</w:t>
      </w:r>
      <w:r>
        <w:rPr>
          <w:rFonts w:hAnsi="宋体" w:eastAsia="方正宋三_GBK"/>
          <w:color w:val="000000"/>
          <w:szCs w:val="21"/>
        </w:rPr>
        <w:t>月</w:t>
      </w:r>
      <w:r>
        <w:rPr>
          <w:rFonts w:eastAsia="方正宋三_GBK"/>
          <w:color w:val="000000"/>
          <w:szCs w:val="21"/>
        </w:rPr>
        <w:t>1</w:t>
      </w:r>
      <w:r>
        <w:rPr>
          <w:rFonts w:hAnsi="宋体" w:eastAsia="方正宋三_GBK"/>
          <w:color w:val="000000"/>
          <w:szCs w:val="21"/>
        </w:rPr>
        <w:t>日前获得大专毕业证书）。</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三、招生方式</w:t>
      </w:r>
    </w:p>
    <w:p>
      <w:pPr>
        <w:adjustRightInd w:val="0"/>
        <w:snapToGrid w:val="0"/>
        <w:spacing w:line="336" w:lineRule="auto"/>
        <w:ind w:firstLine="422" w:firstLineChars="200"/>
        <w:rPr>
          <w:rFonts w:eastAsia="方正宋三_GBK"/>
          <w:b/>
          <w:bCs/>
          <w:color w:val="000000"/>
          <w:szCs w:val="21"/>
        </w:rPr>
      </w:pPr>
      <w:r>
        <w:rPr>
          <w:rFonts w:hAnsi="宋体" w:eastAsia="方正宋三_GBK"/>
          <w:b/>
          <w:bCs/>
          <w:color w:val="000000"/>
          <w:szCs w:val="21"/>
        </w:rPr>
        <w:t>（一）工商管理硕士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我校工商管理硕士招生通过初试（全国研究生入学统一考试</w:t>
      </w:r>
      <w:r>
        <w:rPr>
          <w:rFonts w:eastAsia="方正宋三_GBK"/>
          <w:color w:val="000000"/>
          <w:szCs w:val="21"/>
        </w:rPr>
        <w:t>——</w:t>
      </w:r>
      <w:r>
        <w:rPr>
          <w:rFonts w:hAnsi="宋体" w:eastAsia="方正宋三_GBK"/>
          <w:color w:val="000000"/>
          <w:szCs w:val="21"/>
        </w:rPr>
        <w:t>管理类联考，以下简称</w:t>
      </w:r>
      <w:r>
        <w:rPr>
          <w:rFonts w:ascii="宋体" w:hAnsi="宋体" w:eastAsia="方正宋三_GBK"/>
          <w:color w:val="000000"/>
          <w:szCs w:val="21"/>
        </w:rPr>
        <w:t>“</w:t>
      </w:r>
      <w:r>
        <w:rPr>
          <w:rFonts w:hAnsi="宋体" w:eastAsia="方正宋三_GBK"/>
          <w:color w:val="000000"/>
          <w:szCs w:val="21"/>
        </w:rPr>
        <w:t>全国联考</w:t>
      </w:r>
      <w:r>
        <w:rPr>
          <w:rFonts w:ascii="宋体" w:hAnsi="宋体" w:eastAsia="方正宋三_GBK"/>
          <w:color w:val="000000"/>
          <w:szCs w:val="21"/>
        </w:rPr>
        <w:t>”</w:t>
      </w:r>
      <w:r>
        <w:rPr>
          <w:rFonts w:hAnsi="宋体" w:eastAsia="方正宋三_GBK"/>
          <w:color w:val="000000"/>
          <w:szCs w:val="21"/>
        </w:rPr>
        <w:t>）加复试进行。</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为了选拔更加具有管理专长或管理潜能、符合我校工商管理硕士培养目标的考生，我校</w:t>
      </w:r>
      <w:r>
        <w:rPr>
          <w:rFonts w:eastAsia="方正宋三_GBK"/>
          <w:color w:val="000000"/>
          <w:szCs w:val="21"/>
        </w:rPr>
        <w:t>2018</w:t>
      </w:r>
      <w:r>
        <w:rPr>
          <w:rFonts w:hAnsi="宋体" w:eastAsia="方正宋三_GBK"/>
          <w:color w:val="000000"/>
          <w:szCs w:val="21"/>
        </w:rPr>
        <w:t>年工商管理硕士招生计划将分为两部分：</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和</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，其中</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占招生计划的</w:t>
      </w:r>
      <w:r>
        <w:rPr>
          <w:rFonts w:eastAsia="方正宋三_GBK"/>
          <w:color w:val="000000"/>
          <w:szCs w:val="21"/>
        </w:rPr>
        <w:t>80%</w:t>
      </w:r>
      <w:r>
        <w:rPr>
          <w:rFonts w:hAnsi="宋体" w:eastAsia="方正宋三_GBK"/>
          <w:color w:val="000000"/>
          <w:szCs w:val="21"/>
        </w:rPr>
        <w:t>，</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占招生计划的</w:t>
      </w:r>
      <w:r>
        <w:rPr>
          <w:rFonts w:eastAsia="方正宋三_GBK"/>
          <w:color w:val="000000"/>
          <w:szCs w:val="21"/>
        </w:rPr>
        <w:t>20%</w:t>
      </w:r>
      <w:r>
        <w:rPr>
          <w:rFonts w:hAnsi="宋体" w:eastAsia="方正宋三_GBK"/>
          <w:color w:val="000000"/>
          <w:szCs w:val="21"/>
        </w:rPr>
        <w:t>；各计划实际录取人数，将根据生源情况作适当调整。</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1</w:t>
      </w:r>
      <w:r>
        <w:rPr>
          <w:rFonts w:hAnsi="宋体" w:eastAsia="方正宋三_GBK"/>
          <w:b/>
          <w:color w:val="000000"/>
          <w:szCs w:val="21"/>
        </w:rPr>
        <w:t>、聚英计划</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考生在报名参加全国联考之前，先申请参加工商管理硕士</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，并通过严格的考核与选拔程序，获得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，该通行证有效期为有条件的</w:t>
      </w:r>
      <w:r>
        <w:rPr>
          <w:rFonts w:eastAsia="方正宋三_GBK"/>
          <w:color w:val="000000"/>
          <w:szCs w:val="21"/>
        </w:rPr>
        <w:t>2</w:t>
      </w:r>
      <w:r>
        <w:rPr>
          <w:rFonts w:hAnsi="宋体" w:eastAsia="方正宋三_GBK"/>
          <w:color w:val="000000"/>
          <w:szCs w:val="21"/>
        </w:rPr>
        <w:t>年即对报考我校</w:t>
      </w:r>
      <w:r>
        <w:rPr>
          <w:rFonts w:eastAsia="方正宋三_GBK"/>
          <w:color w:val="000000"/>
          <w:szCs w:val="21"/>
        </w:rPr>
        <w:t>2018</w:t>
      </w:r>
      <w:r>
        <w:rPr>
          <w:rFonts w:hAnsi="宋体" w:eastAsia="方正宋三_GBK"/>
          <w:color w:val="000000"/>
          <w:szCs w:val="21"/>
        </w:rPr>
        <w:t>年工商管理硕士项目但未被录取的考生有效期为</w:t>
      </w:r>
      <w:r>
        <w:rPr>
          <w:rFonts w:eastAsia="方正宋三_GBK"/>
          <w:color w:val="000000"/>
          <w:szCs w:val="21"/>
        </w:rPr>
        <w:t>2</w:t>
      </w:r>
      <w:r>
        <w:rPr>
          <w:rFonts w:hAnsi="宋体" w:eastAsia="方正宋三_GBK"/>
          <w:color w:val="000000"/>
          <w:szCs w:val="21"/>
        </w:rPr>
        <w:t>年，但对未报考我校</w:t>
      </w:r>
      <w:r>
        <w:rPr>
          <w:rFonts w:eastAsia="方正宋三_GBK"/>
          <w:color w:val="000000"/>
          <w:szCs w:val="21"/>
        </w:rPr>
        <w:t>2018</w:t>
      </w:r>
      <w:r>
        <w:rPr>
          <w:rFonts w:hAnsi="宋体" w:eastAsia="方正宋三_GBK"/>
          <w:color w:val="000000"/>
          <w:szCs w:val="21"/>
        </w:rPr>
        <w:t>年工商管理硕士项目的考生则自动失效。</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的考生，只要其全国联考成绩达到</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复试线，且复试成绩合格即可被正式拟录取。</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其大致步骤为：个人申请</w:t>
      </w:r>
      <w:r>
        <w:rPr>
          <w:rFonts w:eastAsia="方正宋三_GBK"/>
          <w:color w:val="000000"/>
          <w:szCs w:val="21"/>
        </w:rPr>
        <w:t>——</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选拔</w:t>
      </w:r>
      <w:r>
        <w:rPr>
          <w:rFonts w:eastAsia="方正宋三_GBK"/>
          <w:color w:val="000000"/>
          <w:szCs w:val="21"/>
        </w:rPr>
        <w:t>——</w:t>
      </w: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eastAsia="方正宋三_GBK"/>
          <w:color w:val="000000"/>
          <w:szCs w:val="21"/>
        </w:rPr>
        <w:t>——</w:t>
      </w:r>
      <w:r>
        <w:rPr>
          <w:rFonts w:hAnsi="宋体" w:eastAsia="方正宋三_GBK"/>
          <w:color w:val="000000"/>
          <w:szCs w:val="21"/>
        </w:rPr>
        <w:t>报名并参加全国联考</w:t>
      </w:r>
      <w:r>
        <w:rPr>
          <w:rFonts w:eastAsia="方正宋三_GBK"/>
          <w:color w:val="000000"/>
          <w:szCs w:val="21"/>
        </w:rPr>
        <w:t>——</w:t>
      </w:r>
      <w:r>
        <w:rPr>
          <w:rFonts w:hAnsi="宋体" w:eastAsia="方正宋三_GBK"/>
          <w:color w:val="000000"/>
          <w:szCs w:val="21"/>
        </w:rPr>
        <w:t>复试（英语和政治理论）</w:t>
      </w:r>
      <w:r>
        <w:rPr>
          <w:rFonts w:eastAsia="方正宋三_GBK"/>
          <w:color w:val="000000"/>
          <w:szCs w:val="21"/>
        </w:rPr>
        <w:t>——</w:t>
      </w:r>
      <w:r>
        <w:rPr>
          <w:rFonts w:hAnsi="宋体" w:eastAsia="方正宋三_GBK"/>
          <w:color w:val="000000"/>
          <w:szCs w:val="21"/>
        </w:rPr>
        <w:t>录取。</w:t>
      </w:r>
    </w:p>
    <w:p>
      <w:pPr>
        <w:adjustRightInd w:val="0"/>
        <w:snapToGrid w:val="0"/>
        <w:spacing w:line="336" w:lineRule="auto"/>
        <w:ind w:firstLine="420" w:firstLineChars="200"/>
        <w:rPr>
          <w:rFonts w:eastAsia="方正宋三_GBK"/>
          <w:b/>
          <w:color w:val="000000"/>
          <w:szCs w:val="21"/>
        </w:rPr>
      </w:pPr>
      <w:r>
        <w:rPr>
          <w:rFonts w:hAnsi="宋体" w:eastAsia="方正宋三_GBK"/>
          <w:color w:val="000000"/>
          <w:szCs w:val="21"/>
        </w:rPr>
        <w:t>参加</w:t>
      </w:r>
      <w:r>
        <w:rPr>
          <w:rFonts w:eastAsia="方正宋三_GBK"/>
          <w:color w:val="000000"/>
          <w:szCs w:val="21"/>
        </w:rPr>
        <w:t>2017</w:t>
      </w:r>
      <w:r>
        <w:rPr>
          <w:rFonts w:hAnsi="宋体" w:eastAsia="方正宋三_GBK"/>
          <w:color w:val="000000"/>
          <w:szCs w:val="21"/>
        </w:rPr>
        <w:t>年</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的考生且获得预录取资格的考生，其预录取有效期按《</w:t>
      </w:r>
      <w:r>
        <w:rPr>
          <w:rFonts w:eastAsia="方正宋三_GBK"/>
          <w:color w:val="000000"/>
          <w:szCs w:val="21"/>
        </w:rPr>
        <w:t>2017</w:t>
      </w:r>
      <w:r>
        <w:rPr>
          <w:rFonts w:hAnsi="宋体" w:eastAsia="方正宋三_GBK"/>
          <w:color w:val="000000"/>
          <w:szCs w:val="21"/>
        </w:rPr>
        <w:t>年工商管理硕士招生简章》执行。</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2</w:t>
      </w:r>
      <w:r>
        <w:rPr>
          <w:rFonts w:hAnsi="宋体" w:eastAsia="方正宋三_GBK"/>
          <w:b/>
          <w:color w:val="000000"/>
          <w:szCs w:val="21"/>
        </w:rPr>
        <w:t>、跃升计划</w:t>
      </w:r>
    </w:p>
    <w:p>
      <w:pPr>
        <w:adjustRightInd w:val="0"/>
        <w:snapToGrid w:val="0"/>
        <w:spacing w:line="336" w:lineRule="auto"/>
        <w:ind w:firstLine="525" w:firstLineChars="25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为传统招生方式。考生在报名参加全国联考之前，未申请</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或虽然申请了</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但未获得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，即为</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考生。</w:t>
      </w:r>
    </w:p>
    <w:p>
      <w:pPr>
        <w:adjustRightInd w:val="0"/>
        <w:snapToGrid w:val="0"/>
        <w:spacing w:line="336" w:lineRule="auto"/>
        <w:ind w:firstLine="525" w:firstLineChars="25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考生要求全国联考成绩达到</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复试线，在完成复试后，学校将按</w:t>
      </w:r>
      <w:r>
        <w:rPr>
          <w:rFonts w:ascii="宋体" w:hAnsi="宋体" w:eastAsia="方正宋三_GBK"/>
          <w:color w:val="000000"/>
          <w:szCs w:val="21"/>
        </w:rPr>
        <w:t>“</w:t>
      </w:r>
      <w:r>
        <w:rPr>
          <w:rFonts w:hAnsi="宋体" w:eastAsia="方正宋三_GBK"/>
          <w:color w:val="000000"/>
          <w:szCs w:val="21"/>
        </w:rPr>
        <w:t>初试成绩</w:t>
      </w:r>
      <w:r>
        <w:rPr>
          <w:rFonts w:eastAsia="方正宋三_GBK"/>
          <w:color w:val="000000"/>
          <w:szCs w:val="21"/>
        </w:rPr>
        <w:t>+</w:t>
      </w:r>
      <w:r>
        <w:rPr>
          <w:rFonts w:hAnsi="宋体" w:eastAsia="方正宋三_GBK"/>
          <w:color w:val="000000"/>
          <w:szCs w:val="21"/>
        </w:rPr>
        <w:t>复试成绩</w:t>
      </w:r>
      <w:r>
        <w:rPr>
          <w:rFonts w:ascii="宋体" w:hAnsi="宋体" w:eastAsia="方正宋三_GBK"/>
          <w:color w:val="000000"/>
          <w:szCs w:val="21"/>
        </w:rPr>
        <w:t>”</w:t>
      </w:r>
      <w:r>
        <w:rPr>
          <w:rFonts w:hAnsi="宋体" w:eastAsia="方正宋三_GBK"/>
          <w:color w:val="000000"/>
          <w:szCs w:val="21"/>
        </w:rPr>
        <w:t>依序择优拟录取。</w:t>
      </w:r>
    </w:p>
    <w:p>
      <w:pPr>
        <w:adjustRightInd w:val="0"/>
        <w:snapToGrid w:val="0"/>
        <w:spacing w:line="336" w:lineRule="auto"/>
        <w:ind w:firstLine="525" w:firstLineChars="250"/>
        <w:rPr>
          <w:rFonts w:eastAsia="方正宋三_GBK"/>
          <w:color w:val="000000"/>
          <w:szCs w:val="21"/>
        </w:rPr>
      </w:pPr>
      <w:r>
        <w:rPr>
          <w:rFonts w:hAnsi="宋体" w:eastAsia="方正宋三_GBK"/>
          <w:color w:val="000000"/>
          <w:szCs w:val="21"/>
        </w:rPr>
        <w:t>其大致步骤为：报名并参加全国联考</w:t>
      </w:r>
      <w:r>
        <w:rPr>
          <w:rFonts w:eastAsia="方正宋三_GBK"/>
          <w:color w:val="000000"/>
          <w:szCs w:val="21"/>
        </w:rPr>
        <w:t>——</w:t>
      </w:r>
      <w:r>
        <w:rPr>
          <w:rFonts w:hAnsi="宋体" w:eastAsia="方正宋三_GBK"/>
          <w:color w:val="000000"/>
          <w:szCs w:val="21"/>
        </w:rPr>
        <w:t>复试（综合面试、英语和政治理论）</w:t>
      </w:r>
      <w:r>
        <w:rPr>
          <w:rFonts w:eastAsia="方正宋三_GBK"/>
          <w:color w:val="000000"/>
          <w:szCs w:val="21"/>
        </w:rPr>
        <w:t>——</w:t>
      </w:r>
      <w:r>
        <w:rPr>
          <w:rFonts w:hAnsi="宋体" w:eastAsia="方正宋三_GBK"/>
          <w:color w:val="000000"/>
          <w:szCs w:val="21"/>
        </w:rPr>
        <w:t>录取。</w:t>
      </w:r>
    </w:p>
    <w:p>
      <w:pPr>
        <w:adjustRightInd w:val="0"/>
        <w:snapToGrid w:val="0"/>
        <w:spacing w:line="336" w:lineRule="auto"/>
        <w:ind w:firstLine="527" w:firstLineChars="250"/>
        <w:rPr>
          <w:rFonts w:eastAsia="方正宋三_GBK"/>
          <w:color w:val="000000"/>
          <w:szCs w:val="21"/>
        </w:rPr>
      </w:pPr>
      <w:r>
        <w:rPr>
          <w:rFonts w:hAnsi="宋体" w:eastAsia="方正宋三_GBK"/>
          <w:b/>
          <w:color w:val="000000"/>
          <w:szCs w:val="21"/>
        </w:rPr>
        <w:t>说明</w:t>
      </w:r>
      <w:r>
        <w:rPr>
          <w:rFonts w:hAnsi="宋体" w:eastAsia="方正宋三_GBK"/>
          <w:color w:val="000000"/>
          <w:szCs w:val="21"/>
        </w:rPr>
        <w:t>：</w:t>
      </w:r>
    </w:p>
    <w:p>
      <w:pPr>
        <w:adjustRightInd w:val="0"/>
        <w:snapToGrid w:val="0"/>
        <w:spacing w:line="336" w:lineRule="auto"/>
        <w:ind w:firstLine="525" w:firstLineChars="250"/>
        <w:rPr>
          <w:rFonts w:eastAsia="方正宋三_GBK"/>
          <w:color w:val="000000"/>
          <w:szCs w:val="21"/>
        </w:rPr>
      </w:pPr>
      <w:r>
        <w:rPr>
          <w:rFonts w:hAnsi="宋体" w:eastAsia="方正宋三_GBK"/>
          <w:color w:val="000000"/>
          <w:szCs w:val="21"/>
        </w:rPr>
        <w:t>（</w:t>
      </w:r>
      <w:r>
        <w:rPr>
          <w:rFonts w:eastAsia="方正宋三_GBK"/>
          <w:color w:val="000000"/>
          <w:szCs w:val="21"/>
        </w:rPr>
        <w:t>1</w:t>
      </w:r>
      <w:r>
        <w:rPr>
          <w:rFonts w:hAnsi="宋体" w:eastAsia="方正宋三_GBK"/>
          <w:color w:val="000000"/>
          <w:szCs w:val="21"/>
        </w:rPr>
        <w:t>）</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和</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只是招生政策的不同，在教学培养环节没有任何差异。</w:t>
      </w:r>
    </w:p>
    <w:p>
      <w:pPr>
        <w:adjustRightInd w:val="0"/>
        <w:snapToGrid w:val="0"/>
        <w:spacing w:line="336" w:lineRule="auto"/>
        <w:ind w:firstLine="525" w:firstLineChars="250"/>
        <w:rPr>
          <w:rFonts w:eastAsia="方正宋三_GBK"/>
          <w:color w:val="000000"/>
          <w:szCs w:val="21"/>
        </w:rPr>
      </w:pPr>
      <w:r>
        <w:rPr>
          <w:rFonts w:hAnsi="宋体" w:eastAsia="方正宋三_GBK"/>
          <w:color w:val="000000"/>
          <w:szCs w:val="21"/>
        </w:rPr>
        <w:t>（</w:t>
      </w:r>
      <w:r>
        <w:rPr>
          <w:rFonts w:eastAsia="方正宋三_GBK"/>
          <w:color w:val="000000"/>
          <w:szCs w:val="21"/>
        </w:rPr>
        <w:t>2</w:t>
      </w:r>
      <w:r>
        <w:rPr>
          <w:rFonts w:hAnsi="宋体" w:eastAsia="方正宋三_GBK"/>
          <w:color w:val="000000"/>
          <w:szCs w:val="21"/>
        </w:rPr>
        <w:t>）无论是</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考生，还是</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考生，都必须参加教育部规定的网上报名、现场（网上）确认及全国管理类联考。</w:t>
      </w:r>
    </w:p>
    <w:p>
      <w:pPr>
        <w:adjustRightInd w:val="0"/>
        <w:snapToGrid w:val="0"/>
        <w:spacing w:line="336" w:lineRule="auto"/>
        <w:ind w:firstLine="422" w:firstLineChars="200"/>
        <w:rPr>
          <w:rFonts w:eastAsia="方正宋三_GBK"/>
          <w:color w:val="000000"/>
          <w:szCs w:val="21"/>
        </w:rPr>
      </w:pPr>
      <w:r>
        <w:rPr>
          <w:rFonts w:hAnsi="宋体" w:eastAsia="方正宋三_GBK"/>
          <w:b/>
          <w:bCs/>
          <w:color w:val="000000"/>
          <w:szCs w:val="21"/>
        </w:rPr>
        <w:t>（二）高级管理人员工商管理硕士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我校高级管理人员工商管理硕士招生通过初试（全国研究生入学统一考试</w:t>
      </w:r>
      <w:r>
        <w:rPr>
          <w:rFonts w:eastAsia="方正宋三_GBK"/>
          <w:color w:val="000000"/>
          <w:szCs w:val="21"/>
        </w:rPr>
        <w:t>——</w:t>
      </w:r>
      <w:r>
        <w:rPr>
          <w:rFonts w:hAnsi="宋体" w:eastAsia="方正宋三_GBK"/>
          <w:color w:val="000000"/>
          <w:szCs w:val="21"/>
        </w:rPr>
        <w:t>管理类联考，以下简称</w:t>
      </w:r>
      <w:r>
        <w:rPr>
          <w:rFonts w:ascii="宋体" w:hAnsi="宋体" w:eastAsia="方正宋三_GBK"/>
          <w:color w:val="000000"/>
          <w:szCs w:val="21"/>
        </w:rPr>
        <w:t>“</w:t>
      </w:r>
      <w:r>
        <w:rPr>
          <w:rFonts w:hAnsi="宋体" w:eastAsia="方正宋三_GBK"/>
          <w:color w:val="000000"/>
          <w:szCs w:val="21"/>
        </w:rPr>
        <w:t>全国联考</w:t>
      </w:r>
      <w:r>
        <w:rPr>
          <w:rFonts w:ascii="宋体" w:hAnsi="宋体" w:eastAsia="方正宋三_GBK"/>
          <w:color w:val="000000"/>
          <w:szCs w:val="21"/>
        </w:rPr>
        <w:t>”</w:t>
      </w:r>
      <w:r>
        <w:rPr>
          <w:rFonts w:hAnsi="宋体" w:eastAsia="方正宋三_GBK"/>
          <w:color w:val="000000"/>
          <w:szCs w:val="21"/>
        </w:rPr>
        <w:t>）加复试进行。</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为了选拔出具有企业领袖潜质、符合我校高级管理人员工商管理硕士培养目标的考生，我校</w:t>
      </w:r>
      <w:r>
        <w:rPr>
          <w:rFonts w:eastAsia="方正宋三_GBK"/>
          <w:color w:val="000000"/>
          <w:szCs w:val="21"/>
        </w:rPr>
        <w:t>2018</w:t>
      </w:r>
      <w:r>
        <w:rPr>
          <w:rFonts w:hAnsi="宋体" w:eastAsia="方正宋三_GBK"/>
          <w:color w:val="000000"/>
          <w:szCs w:val="21"/>
        </w:rPr>
        <w:t>年高级管理人员工商管理硕士招生计划将分为两部分：</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和</w:t>
      </w: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与</w:t>
      </w: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招生人数占比将结合生源情况予以确定。</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1</w:t>
      </w:r>
      <w:r>
        <w:rPr>
          <w:rFonts w:hAnsi="宋体" w:eastAsia="方正宋三_GBK"/>
          <w:b/>
          <w:color w:val="000000"/>
          <w:szCs w:val="21"/>
        </w:rPr>
        <w:t>、卓越计划</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考生在报名参加全国联考之前，先申请参加高级管理人员工商管理硕士</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，并通过严格的考核与选拔程序，获得</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hAnsi="宋体" w:eastAsia="方正宋三_GBK"/>
          <w:color w:val="000000"/>
          <w:szCs w:val="21"/>
        </w:rPr>
        <w:t>，该通行证有效期为</w:t>
      </w:r>
      <w:r>
        <w:rPr>
          <w:rFonts w:eastAsia="方正宋三_GBK"/>
          <w:color w:val="000000"/>
          <w:szCs w:val="21"/>
        </w:rPr>
        <w:t>2</w:t>
      </w:r>
      <w:r>
        <w:rPr>
          <w:rFonts w:hAnsi="宋体" w:eastAsia="方正宋三_GBK"/>
          <w:color w:val="000000"/>
          <w:szCs w:val="21"/>
        </w:rPr>
        <w:t>年，即对报考我校</w:t>
      </w:r>
      <w:r>
        <w:rPr>
          <w:rFonts w:eastAsia="方正宋三_GBK"/>
          <w:color w:val="000000"/>
          <w:szCs w:val="21"/>
        </w:rPr>
        <w:t>2018</w:t>
      </w:r>
      <w:r>
        <w:rPr>
          <w:rFonts w:hAnsi="宋体" w:eastAsia="方正宋三_GBK"/>
          <w:color w:val="000000"/>
          <w:szCs w:val="21"/>
        </w:rPr>
        <w:t>年高级管理人员工商管理硕士项目但未被录取的考生有效期为</w:t>
      </w:r>
      <w:r>
        <w:rPr>
          <w:rFonts w:eastAsia="方正宋三_GBK"/>
          <w:color w:val="000000"/>
          <w:szCs w:val="21"/>
        </w:rPr>
        <w:t>2</w:t>
      </w:r>
      <w:r>
        <w:rPr>
          <w:rFonts w:hAnsi="宋体" w:eastAsia="方正宋三_GBK"/>
          <w:color w:val="000000"/>
          <w:szCs w:val="21"/>
        </w:rPr>
        <w:t>年，但对未报考我校</w:t>
      </w:r>
      <w:r>
        <w:rPr>
          <w:rFonts w:eastAsia="方正宋三_GBK"/>
          <w:color w:val="000000"/>
          <w:szCs w:val="21"/>
        </w:rPr>
        <w:t>2018</w:t>
      </w:r>
      <w:r>
        <w:rPr>
          <w:rFonts w:hAnsi="宋体" w:eastAsia="方正宋三_GBK"/>
          <w:color w:val="000000"/>
          <w:szCs w:val="21"/>
        </w:rPr>
        <w:t>年高级管理人员工商管理硕士项目的考生则自动失效。</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hAnsi="宋体" w:eastAsia="方正宋三_GBK"/>
          <w:color w:val="000000"/>
          <w:szCs w:val="21"/>
        </w:rPr>
        <w:t>的考生，只要其全国联考成绩达到</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复试线，且复试成绩合格即可被正式拟录取。</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其大致步骤为：个人申请</w:t>
      </w:r>
      <w:r>
        <w:rPr>
          <w:rFonts w:eastAsia="方正宋三_GBK"/>
          <w:color w:val="000000"/>
          <w:szCs w:val="21"/>
        </w:rPr>
        <w:t>——</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选拔</w:t>
      </w:r>
      <w:r>
        <w:rPr>
          <w:rFonts w:eastAsia="方正宋三_GBK"/>
          <w:color w:val="000000"/>
          <w:szCs w:val="21"/>
        </w:rPr>
        <w:t>——</w:t>
      </w: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eastAsia="方正宋三_GBK"/>
          <w:color w:val="000000"/>
          <w:szCs w:val="21"/>
        </w:rPr>
        <w:t>——</w:t>
      </w:r>
      <w:r>
        <w:rPr>
          <w:rFonts w:hAnsi="宋体" w:eastAsia="方正宋三_GBK"/>
          <w:color w:val="000000"/>
          <w:szCs w:val="21"/>
        </w:rPr>
        <w:t>报名并参加全国联考</w:t>
      </w:r>
      <w:r>
        <w:rPr>
          <w:rFonts w:eastAsia="方正宋三_GBK"/>
          <w:color w:val="000000"/>
          <w:szCs w:val="21"/>
        </w:rPr>
        <w:t>——</w:t>
      </w:r>
      <w:r>
        <w:rPr>
          <w:rFonts w:hAnsi="宋体" w:eastAsia="方正宋三_GBK"/>
          <w:color w:val="000000"/>
          <w:szCs w:val="21"/>
        </w:rPr>
        <w:t>复试（英语和政治理论）</w:t>
      </w:r>
      <w:r>
        <w:rPr>
          <w:rFonts w:eastAsia="方正宋三_GBK"/>
          <w:color w:val="000000"/>
          <w:szCs w:val="21"/>
        </w:rPr>
        <w:t>——</w:t>
      </w:r>
      <w:r>
        <w:rPr>
          <w:rFonts w:hAnsi="宋体" w:eastAsia="方正宋三_GBK"/>
          <w:color w:val="000000"/>
          <w:szCs w:val="21"/>
        </w:rPr>
        <w:t>录取。</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2</w:t>
      </w:r>
      <w:r>
        <w:rPr>
          <w:rFonts w:hAnsi="宋体" w:eastAsia="方正宋三_GBK"/>
          <w:b/>
          <w:color w:val="000000"/>
          <w:szCs w:val="21"/>
        </w:rPr>
        <w:t>、腾飞计划</w:t>
      </w:r>
    </w:p>
    <w:p>
      <w:pPr>
        <w:adjustRightInd w:val="0"/>
        <w:snapToGrid w:val="0"/>
        <w:spacing w:line="336" w:lineRule="auto"/>
        <w:ind w:firstLine="525" w:firstLineChars="250"/>
        <w:rPr>
          <w:rFonts w:ascii="宋体" w:hAnsi="宋体" w:eastAsia="方正宋三_GBK"/>
          <w:color w:val="000000"/>
          <w:szCs w:val="21"/>
        </w:rPr>
      </w:pP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为传统招生方式。考生在报名参加全国联考之前，未申请</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或虽然申请了</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但未获得</w:t>
      </w:r>
      <w:r>
        <w:rPr>
          <w:rFonts w:ascii="宋体" w:hAnsi="宋体" w:eastAsia="方正宋三_GBK"/>
          <w:color w:val="000000"/>
          <w:szCs w:val="21"/>
        </w:rPr>
        <w:t>“卓越计划通行证”，即为“腾飞计划”考生。</w:t>
      </w:r>
    </w:p>
    <w:p>
      <w:pPr>
        <w:adjustRightInd w:val="0"/>
        <w:snapToGrid w:val="0"/>
        <w:spacing w:line="336" w:lineRule="auto"/>
        <w:ind w:firstLine="525" w:firstLineChars="250"/>
        <w:rPr>
          <w:rFonts w:ascii="宋体" w:hAnsi="宋体" w:eastAsia="方正宋三_GBK"/>
          <w:color w:val="000000"/>
          <w:szCs w:val="21"/>
        </w:rPr>
      </w:pPr>
      <w:r>
        <w:rPr>
          <w:rFonts w:ascii="宋体" w:hAnsi="宋体" w:eastAsia="方正宋三_GBK"/>
          <w:color w:val="000000"/>
          <w:szCs w:val="21"/>
        </w:rPr>
        <w:t>“腾飞计划”考生要求全国联考成绩达到“腾飞计划”复试线，在完成复试后，学校将按“初试成绩+复试成绩”依序择优拟录取。</w:t>
      </w:r>
    </w:p>
    <w:p>
      <w:pPr>
        <w:adjustRightInd w:val="0"/>
        <w:snapToGrid w:val="0"/>
        <w:spacing w:line="336" w:lineRule="auto"/>
        <w:ind w:firstLine="525" w:firstLineChars="250"/>
        <w:rPr>
          <w:rFonts w:eastAsia="方正宋三_GBK"/>
          <w:color w:val="000000"/>
          <w:szCs w:val="21"/>
        </w:rPr>
      </w:pPr>
      <w:r>
        <w:rPr>
          <w:rFonts w:hAnsi="宋体" w:eastAsia="方正宋三_GBK"/>
          <w:color w:val="000000"/>
          <w:szCs w:val="21"/>
        </w:rPr>
        <w:t>其大致步骤为：报名并参加全国联考</w:t>
      </w:r>
      <w:r>
        <w:rPr>
          <w:rFonts w:eastAsia="方正宋三_GBK"/>
          <w:color w:val="000000"/>
          <w:szCs w:val="21"/>
        </w:rPr>
        <w:t>——</w:t>
      </w:r>
      <w:r>
        <w:rPr>
          <w:rFonts w:hAnsi="宋体" w:eastAsia="方正宋三_GBK"/>
          <w:color w:val="000000"/>
          <w:szCs w:val="21"/>
        </w:rPr>
        <w:t>复试（综合面试、英语和政治理论）</w:t>
      </w:r>
      <w:r>
        <w:rPr>
          <w:rFonts w:eastAsia="方正宋三_GBK"/>
          <w:color w:val="000000"/>
          <w:szCs w:val="21"/>
        </w:rPr>
        <w:t>——</w:t>
      </w:r>
      <w:r>
        <w:rPr>
          <w:rFonts w:hAnsi="宋体" w:eastAsia="方正宋三_GBK"/>
          <w:color w:val="000000"/>
          <w:szCs w:val="21"/>
        </w:rPr>
        <w:t>录取。</w:t>
      </w:r>
    </w:p>
    <w:p>
      <w:pPr>
        <w:adjustRightInd w:val="0"/>
        <w:snapToGrid w:val="0"/>
        <w:spacing w:line="336" w:lineRule="auto"/>
        <w:ind w:firstLine="422" w:firstLineChars="200"/>
        <w:rPr>
          <w:rFonts w:eastAsia="方正宋三_GBK"/>
          <w:color w:val="000000"/>
          <w:szCs w:val="21"/>
        </w:rPr>
      </w:pPr>
      <w:r>
        <w:rPr>
          <w:rFonts w:hAnsi="宋体" w:eastAsia="方正宋三_GBK"/>
          <w:b/>
          <w:color w:val="000000"/>
          <w:szCs w:val="21"/>
        </w:rPr>
        <w:t>说明</w:t>
      </w:r>
      <w:r>
        <w:rPr>
          <w:rFonts w:hAnsi="宋体" w:eastAsia="方正宋三_GBK"/>
          <w:color w:val="000000"/>
          <w:szCs w:val="21"/>
        </w:rPr>
        <w:t>：</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1</w:t>
      </w:r>
      <w:r>
        <w:rPr>
          <w:rFonts w:hAnsi="宋体" w:eastAsia="方正宋三_GBK"/>
          <w:color w:val="000000"/>
          <w:szCs w:val="21"/>
        </w:rPr>
        <w:t>）</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和</w:t>
      </w: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只是招生政策的不同，在教学培养环节没有任何差异。</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w:t>
      </w:r>
      <w:r>
        <w:rPr>
          <w:rFonts w:eastAsia="方正宋三_GBK"/>
          <w:color w:val="000000"/>
          <w:szCs w:val="21"/>
        </w:rPr>
        <w:t>2</w:t>
      </w:r>
      <w:r>
        <w:rPr>
          <w:rFonts w:hAnsi="宋体" w:eastAsia="方正宋三_GBK"/>
          <w:color w:val="000000"/>
          <w:szCs w:val="21"/>
        </w:rPr>
        <w:t>）无论是</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考生，还是</w:t>
      </w: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考生，都必须参加教育部规定的网上报名、现场（网上）确认及全国管理类联考。</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四、学制</w:t>
      </w:r>
    </w:p>
    <w:p>
      <w:pPr>
        <w:adjustRightInd w:val="0"/>
        <w:snapToGrid w:val="0"/>
        <w:spacing w:line="336" w:lineRule="auto"/>
        <w:ind w:firstLine="422" w:firstLineChars="200"/>
        <w:rPr>
          <w:rFonts w:eastAsia="方正宋三_GBK"/>
          <w:b/>
          <w:bCs/>
          <w:color w:val="000000"/>
          <w:szCs w:val="21"/>
        </w:rPr>
      </w:pPr>
      <w:r>
        <w:rPr>
          <w:rFonts w:hAnsi="宋体" w:eastAsia="方正宋三_GBK"/>
          <w:b/>
          <w:bCs/>
          <w:color w:val="000000"/>
          <w:szCs w:val="21"/>
        </w:rPr>
        <w:t>（一）工商管理硕士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按学校规定的学习年限执行。</w:t>
      </w:r>
    </w:p>
    <w:p>
      <w:pPr>
        <w:adjustRightInd w:val="0"/>
        <w:snapToGrid w:val="0"/>
        <w:spacing w:line="336" w:lineRule="auto"/>
        <w:ind w:firstLine="422" w:firstLineChars="200"/>
        <w:rPr>
          <w:rFonts w:eastAsia="方正宋三_GBK"/>
          <w:color w:val="000000"/>
          <w:szCs w:val="21"/>
        </w:rPr>
      </w:pPr>
      <w:r>
        <w:rPr>
          <w:rFonts w:hAnsi="宋体" w:eastAsia="方正宋三_GBK"/>
          <w:b/>
          <w:bCs/>
          <w:color w:val="000000"/>
          <w:szCs w:val="21"/>
        </w:rPr>
        <w:t>（二）高级管理人员工商管理硕士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学制为</w:t>
      </w:r>
      <w:r>
        <w:rPr>
          <w:rFonts w:eastAsia="方正宋三_GBK"/>
          <w:color w:val="000000"/>
          <w:szCs w:val="21"/>
        </w:rPr>
        <w:t>2</w:t>
      </w:r>
      <w:r>
        <w:rPr>
          <w:rFonts w:hAnsi="宋体" w:eastAsia="方正宋三_GBK"/>
          <w:color w:val="000000"/>
          <w:szCs w:val="21"/>
        </w:rPr>
        <w:t>年。</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五、具体实施步骤</w:t>
      </w:r>
    </w:p>
    <w:p>
      <w:pPr>
        <w:adjustRightInd w:val="0"/>
        <w:snapToGrid w:val="0"/>
        <w:spacing w:line="336" w:lineRule="auto"/>
        <w:ind w:firstLine="422" w:firstLineChars="200"/>
        <w:rPr>
          <w:rFonts w:eastAsia="方正宋三_GBK"/>
          <w:b/>
          <w:bCs/>
          <w:color w:val="000000"/>
          <w:szCs w:val="21"/>
        </w:rPr>
      </w:pPr>
      <w:r>
        <w:rPr>
          <w:rFonts w:hAnsi="宋体" w:eastAsia="方正宋三_GBK"/>
          <w:b/>
          <w:bCs/>
          <w:color w:val="000000"/>
          <w:szCs w:val="21"/>
        </w:rPr>
        <w:t>（一）工商管理硕士</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1</w:t>
      </w:r>
      <w:r>
        <w:rPr>
          <w:rFonts w:hAnsi="宋体" w:eastAsia="方正宋三_GBK"/>
          <w:b/>
          <w:color w:val="000000"/>
          <w:szCs w:val="21"/>
        </w:rPr>
        <w:t>、</w:t>
      </w:r>
      <w:r>
        <w:rPr>
          <w:rFonts w:ascii="宋体" w:hAnsi="宋体" w:eastAsia="方正宋三_GBK"/>
          <w:b/>
          <w:color w:val="000000"/>
          <w:szCs w:val="21"/>
        </w:rPr>
        <w:t>“</w:t>
      </w:r>
      <w:r>
        <w:rPr>
          <w:rFonts w:hAnsi="宋体" w:eastAsia="方正宋三_GBK"/>
          <w:b/>
          <w:color w:val="000000"/>
          <w:szCs w:val="21"/>
        </w:rPr>
        <w:t>聚英计划</w:t>
      </w:r>
      <w:r>
        <w:rPr>
          <w:rFonts w:ascii="宋体" w:hAnsi="宋体" w:eastAsia="方正宋三_GBK"/>
          <w:b/>
          <w:color w:val="000000"/>
          <w:szCs w:val="21"/>
        </w:rPr>
        <w:t>”</w:t>
      </w:r>
      <w:r>
        <w:rPr>
          <w:rFonts w:hAnsi="宋体" w:eastAsia="方正宋三_GBK"/>
          <w:b/>
          <w:color w:val="000000"/>
          <w:szCs w:val="21"/>
        </w:rPr>
        <w:t>申请及考试录取步骤</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1</w:t>
      </w:r>
      <w:r>
        <w:rPr>
          <w:rFonts w:hAnsi="宋体" w:eastAsia="方正宋三_GBK"/>
          <w:b/>
          <w:color w:val="000000"/>
          <w:szCs w:val="21"/>
        </w:rPr>
        <w:t>）个人申请</w:t>
      </w:r>
    </w:p>
    <w:p>
      <w:pPr>
        <w:adjustRightInd w:val="0"/>
        <w:snapToGrid w:val="0"/>
        <w:spacing w:line="336" w:lineRule="auto"/>
        <w:ind w:firstLine="420" w:firstLineChars="20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个人申请时间：</w:t>
      </w:r>
      <w:r>
        <w:rPr>
          <w:rFonts w:eastAsia="方正宋三_GBK"/>
          <w:color w:val="000000"/>
          <w:szCs w:val="21"/>
        </w:rPr>
        <w:t>2017</w:t>
      </w:r>
      <w:r>
        <w:rPr>
          <w:rFonts w:hAnsi="宋体" w:eastAsia="方正宋三_GBK"/>
          <w:color w:val="000000"/>
          <w:szCs w:val="21"/>
        </w:rPr>
        <w:t>年</w:t>
      </w:r>
      <w:r>
        <w:rPr>
          <w:rFonts w:eastAsia="方正宋三_GBK"/>
          <w:color w:val="000000"/>
          <w:szCs w:val="21"/>
        </w:rPr>
        <w:t>6</w:t>
      </w:r>
      <w:r>
        <w:rPr>
          <w:rFonts w:hAnsi="宋体" w:eastAsia="方正宋三_GBK"/>
          <w:color w:val="000000"/>
          <w:szCs w:val="21"/>
        </w:rPr>
        <w:t>月</w:t>
      </w:r>
      <w:r>
        <w:rPr>
          <w:rFonts w:eastAsia="方正宋三_GBK"/>
          <w:color w:val="000000"/>
          <w:szCs w:val="21"/>
        </w:rPr>
        <w:t>20</w:t>
      </w:r>
      <w:r>
        <w:rPr>
          <w:rFonts w:hAnsi="宋体" w:eastAsia="方正宋三_GBK"/>
          <w:color w:val="000000"/>
          <w:szCs w:val="21"/>
        </w:rPr>
        <w:t>日至</w:t>
      </w:r>
      <w:r>
        <w:rPr>
          <w:rFonts w:eastAsia="方正宋三_GBK"/>
          <w:color w:val="000000"/>
          <w:szCs w:val="21"/>
        </w:rPr>
        <w:t>10</w:t>
      </w:r>
      <w:r>
        <w:rPr>
          <w:rFonts w:hAnsi="宋体" w:eastAsia="方正宋三_GBK"/>
          <w:color w:val="000000"/>
          <w:szCs w:val="21"/>
        </w:rPr>
        <w:t>月</w:t>
      </w:r>
      <w:r>
        <w:rPr>
          <w:rFonts w:eastAsia="方正宋三_GBK"/>
          <w:color w:val="000000"/>
          <w:szCs w:val="21"/>
        </w:rPr>
        <w:t>17</w:t>
      </w:r>
      <w:r>
        <w:rPr>
          <w:rFonts w:hAnsi="宋体" w:eastAsia="方正宋三_GBK"/>
          <w:color w:val="000000"/>
          <w:szCs w:val="21"/>
        </w:rPr>
        <w:t>日，请登录华中科技大学</w:t>
      </w:r>
      <w:r>
        <w:rPr>
          <w:rFonts w:eastAsia="方正宋三_GBK"/>
          <w:color w:val="000000"/>
          <w:szCs w:val="21"/>
        </w:rPr>
        <w:t>MBA</w:t>
      </w:r>
      <w:r>
        <w:rPr>
          <w:rFonts w:hAnsi="宋体" w:eastAsia="方正宋三_GBK"/>
          <w:color w:val="000000"/>
          <w:szCs w:val="21"/>
        </w:rPr>
        <w:t>中心网站的</w:t>
      </w:r>
      <w:r>
        <w:rPr>
          <w:rFonts w:ascii="宋体" w:hAnsi="宋体" w:eastAsia="方正宋三_GBK"/>
          <w:color w:val="000000"/>
          <w:szCs w:val="21"/>
        </w:rPr>
        <w:t>“</w:t>
      </w:r>
      <w:r>
        <w:rPr>
          <w:rFonts w:eastAsia="方正宋三_GBK"/>
          <w:color w:val="000000"/>
          <w:szCs w:val="21"/>
        </w:rPr>
        <w:t>MBA</w:t>
      </w:r>
      <w:r>
        <w:rPr>
          <w:rFonts w:hAnsi="宋体" w:eastAsia="方正宋三_GBK"/>
          <w:color w:val="000000"/>
          <w:szCs w:val="21"/>
        </w:rPr>
        <w:t>报考服务系统</w:t>
      </w:r>
      <w:r>
        <w:rPr>
          <w:rFonts w:ascii="宋体" w:hAnsi="宋体" w:eastAsia="方正宋三_GBK"/>
          <w:color w:val="000000"/>
          <w:szCs w:val="21"/>
        </w:rPr>
        <w:t>”</w:t>
      </w:r>
      <w:r>
        <w:rPr>
          <w:rFonts w:hAnsi="宋体" w:eastAsia="方正宋三_GBK"/>
          <w:color w:val="000000"/>
          <w:szCs w:val="21"/>
        </w:rPr>
        <w:t>进行网上申请，网址为：</w:t>
      </w:r>
      <w:r>
        <w:rPr>
          <w:rFonts w:eastAsia="方正宋三_GBK"/>
          <w:color w:val="000000"/>
          <w:szCs w:val="21"/>
        </w:rPr>
        <w:t>http://mba.hu</w:t>
      </w:r>
      <w:bookmarkStart w:id="13" w:name="_Hlt454804211"/>
      <w:bookmarkStart w:id="14" w:name="_Hlt454804212"/>
      <w:r>
        <w:rPr>
          <w:rFonts w:eastAsia="方正宋三_GBK"/>
          <w:color w:val="000000"/>
          <w:szCs w:val="21"/>
        </w:rPr>
        <w:t>s</w:t>
      </w:r>
      <w:bookmarkEnd w:id="13"/>
      <w:bookmarkEnd w:id="14"/>
      <w:r>
        <w:rPr>
          <w:rFonts w:eastAsia="方正宋三_GBK"/>
          <w:color w:val="000000"/>
          <w:szCs w:val="21"/>
        </w:rPr>
        <w:t>t</w:t>
      </w:r>
      <w:bookmarkStart w:id="15" w:name="_Hlt451505837"/>
      <w:bookmarkStart w:id="16" w:name="_Hlt451505838"/>
      <w:r>
        <w:rPr>
          <w:rFonts w:eastAsia="方正宋三_GBK"/>
          <w:color w:val="000000"/>
          <w:szCs w:val="21"/>
        </w:rPr>
        <w:t>.</w:t>
      </w:r>
      <w:bookmarkEnd w:id="15"/>
      <w:bookmarkEnd w:id="16"/>
      <w:r>
        <w:rPr>
          <w:rFonts w:eastAsia="方正宋三_GBK"/>
          <w:color w:val="000000"/>
          <w:szCs w:val="21"/>
        </w:rPr>
        <w:t>edu.cn</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该</w:t>
      </w:r>
      <w:r>
        <w:rPr>
          <w:rFonts w:ascii="宋体" w:hAnsi="宋体" w:eastAsia="方正宋三_GBK"/>
          <w:color w:val="000000"/>
          <w:szCs w:val="21"/>
        </w:rPr>
        <w:t>“</w:t>
      </w:r>
      <w:r>
        <w:rPr>
          <w:rFonts w:hAnsi="宋体" w:eastAsia="方正宋三_GBK"/>
          <w:color w:val="000000"/>
          <w:szCs w:val="21"/>
        </w:rPr>
        <w:t>报考服务系统</w:t>
      </w:r>
      <w:r>
        <w:rPr>
          <w:rFonts w:ascii="宋体" w:hAnsi="宋体" w:eastAsia="方正宋三_GBK"/>
          <w:color w:val="000000"/>
          <w:szCs w:val="21"/>
        </w:rPr>
        <w:t>”</w:t>
      </w:r>
      <w:r>
        <w:rPr>
          <w:rFonts w:hAnsi="宋体" w:eastAsia="方正宋三_GBK"/>
          <w:color w:val="000000"/>
          <w:szCs w:val="21"/>
        </w:rPr>
        <w:t>支持申请者</w:t>
      </w:r>
      <w:r>
        <w:rPr>
          <w:rFonts w:ascii="宋体" w:hAnsi="宋体" w:eastAsia="方正宋三_GBK"/>
          <w:color w:val="000000"/>
          <w:szCs w:val="21"/>
        </w:rPr>
        <w:t>“</w:t>
      </w:r>
      <w:r>
        <w:rPr>
          <w:rFonts w:hAnsi="宋体" w:eastAsia="方正宋三_GBK"/>
          <w:color w:val="000000"/>
          <w:szCs w:val="21"/>
        </w:rPr>
        <w:t>渐进式申请</w:t>
      </w:r>
      <w:r>
        <w:rPr>
          <w:rFonts w:ascii="宋体" w:hAnsi="宋体" w:eastAsia="方正宋三_GBK"/>
          <w:color w:val="000000"/>
          <w:szCs w:val="21"/>
        </w:rPr>
        <w:t>”</w:t>
      </w:r>
      <w:r>
        <w:rPr>
          <w:rFonts w:eastAsia="方正宋三_GBK"/>
          <w:color w:val="000000"/>
          <w:szCs w:val="21"/>
        </w:rPr>
        <w:t>——</w:t>
      </w:r>
      <w:r>
        <w:rPr>
          <w:rFonts w:hAnsi="宋体" w:eastAsia="方正宋三_GBK"/>
          <w:color w:val="000000"/>
          <w:szCs w:val="21"/>
        </w:rPr>
        <w:t>申请者在正式提交申请之前，可在系统中不断添加和完善相关申请材料。</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2</w:t>
      </w:r>
      <w:r>
        <w:rPr>
          <w:rFonts w:hAnsi="宋体" w:eastAsia="方正宋三_GBK"/>
          <w:b/>
          <w:color w:val="000000"/>
          <w:szCs w:val="21"/>
        </w:rPr>
        <w:t>）材料提交</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）提交时间：截止日期为</w:t>
      </w:r>
      <w:r>
        <w:rPr>
          <w:rFonts w:eastAsia="方正宋三_GBK"/>
          <w:color w:val="000000"/>
          <w:szCs w:val="21"/>
        </w:rPr>
        <w:t>2017</w:t>
      </w:r>
      <w:r>
        <w:rPr>
          <w:rFonts w:hAnsi="宋体" w:eastAsia="方正宋三_GBK"/>
          <w:color w:val="000000"/>
          <w:szCs w:val="21"/>
        </w:rPr>
        <w:t>年</w:t>
      </w:r>
      <w:r>
        <w:rPr>
          <w:rFonts w:eastAsia="方正宋三_GBK"/>
          <w:color w:val="000000"/>
          <w:szCs w:val="21"/>
        </w:rPr>
        <w:t>10</w:t>
      </w:r>
      <w:r>
        <w:rPr>
          <w:rFonts w:hAnsi="宋体" w:eastAsia="方正宋三_GBK"/>
          <w:color w:val="000000"/>
          <w:szCs w:val="21"/>
        </w:rPr>
        <w:t>月</w:t>
      </w:r>
      <w:r>
        <w:rPr>
          <w:rFonts w:eastAsia="方正宋三_GBK"/>
          <w:color w:val="000000"/>
          <w:szCs w:val="21"/>
        </w:rPr>
        <w:t>17</w:t>
      </w:r>
      <w:r>
        <w:rPr>
          <w:rFonts w:hAnsi="宋体" w:eastAsia="方正宋三_GBK"/>
          <w:color w:val="000000"/>
          <w:szCs w:val="21"/>
        </w:rPr>
        <w:t>日</w:t>
      </w:r>
      <w:r>
        <w:rPr>
          <w:rFonts w:eastAsia="方正宋三_GBK"/>
          <w:color w:val="000000"/>
          <w:szCs w:val="21"/>
        </w:rPr>
        <w:t>24</w:t>
      </w:r>
      <w:r>
        <w:rPr>
          <w:rFonts w:hAnsi="宋体" w:eastAsia="方正宋三_GBK"/>
          <w:color w:val="000000"/>
          <w:szCs w:val="21"/>
        </w:rPr>
        <w:t>时。</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）材料提交方式：申请者可将书面申请材料的电子扫描件和电子文档通过报考系统的在线材料提交功能提交书面材料。</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3</w:t>
      </w:r>
      <w:r>
        <w:rPr>
          <w:rFonts w:hAnsi="宋体" w:eastAsia="方正宋三_GBK"/>
          <w:color w:val="000000"/>
          <w:szCs w:val="21"/>
        </w:rPr>
        <w:t>）材料清单（以</w:t>
      </w:r>
      <w:r>
        <w:rPr>
          <w:rFonts w:ascii="宋体" w:hAnsi="宋体" w:eastAsia="方正宋三_GBK"/>
          <w:color w:val="000000"/>
          <w:szCs w:val="21"/>
        </w:rPr>
        <w:t>“</w:t>
      </w:r>
      <w:r>
        <w:rPr>
          <w:rFonts w:hAnsi="宋体" w:eastAsia="方正宋三_GBK"/>
          <w:color w:val="000000"/>
          <w:szCs w:val="21"/>
        </w:rPr>
        <w:t>报考服务系统</w:t>
      </w:r>
      <w:r>
        <w:rPr>
          <w:rFonts w:ascii="宋体" w:hAnsi="宋体" w:eastAsia="方正宋三_GBK"/>
          <w:color w:val="000000"/>
          <w:szCs w:val="21"/>
        </w:rPr>
        <w:t>”</w:t>
      </w:r>
      <w:r>
        <w:rPr>
          <w:rFonts w:hAnsi="宋体" w:eastAsia="方正宋三_GBK"/>
          <w:color w:val="000000"/>
          <w:szCs w:val="21"/>
        </w:rPr>
        <w:t>的通知要求为准）：</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（1）</w:t>
      </w:r>
      <w:r>
        <w:rPr>
          <w:rFonts w:hAnsi="宋体" w:eastAsia="方正宋三_GBK"/>
          <w:color w:val="000000"/>
          <w:szCs w:val="21"/>
        </w:rPr>
        <w:t>申请人近期免冠登记照；</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（2）</w:t>
      </w:r>
      <w:r>
        <w:rPr>
          <w:rFonts w:hAnsi="宋体" w:eastAsia="方正宋三_GBK"/>
          <w:color w:val="000000"/>
          <w:szCs w:val="21"/>
        </w:rPr>
        <w:t>申请人学历学位证书；</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（3）</w:t>
      </w:r>
      <w:r>
        <w:rPr>
          <w:rFonts w:hAnsi="宋体" w:eastAsia="方正宋三_GBK"/>
          <w:color w:val="000000"/>
          <w:szCs w:val="21"/>
        </w:rPr>
        <w:t>申请人身份证扫描件；</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（4）</w:t>
      </w:r>
      <w:r>
        <w:rPr>
          <w:rFonts w:hAnsi="宋体" w:eastAsia="方正宋三_GBK"/>
          <w:color w:val="000000"/>
          <w:szCs w:val="21"/>
        </w:rPr>
        <w:t>教育部学历电子注册备案表或中国高等教育学历认证报告（如报告未出，可先提供该报告的申请表扫描件）。查询方法见学信网</w:t>
      </w:r>
      <w:r>
        <w:rPr>
          <w:rFonts w:eastAsia="方正宋三_GBK"/>
          <w:color w:val="000000"/>
          <w:szCs w:val="21"/>
        </w:rPr>
        <w:t>（</w:t>
      </w:r>
      <w:r>
        <w:rPr>
          <w:rFonts w:hAnsi="宋体" w:eastAsia="方正宋三_GBK"/>
          <w:color w:val="000000"/>
          <w:szCs w:val="21"/>
        </w:rPr>
        <w:t>教育部学信中心网</w:t>
      </w:r>
      <w:r>
        <w:fldChar w:fldCharType="begin"/>
      </w:r>
      <w:r>
        <w:instrText xml:space="preserve"> HYPERLINK "http://www.chsi.cn/" \t "_blank" </w:instrText>
      </w:r>
      <w:r>
        <w:fldChar w:fldCharType="separate"/>
      </w:r>
      <w:r>
        <w:rPr>
          <w:rFonts w:eastAsia="方正宋三_GBK"/>
          <w:color w:val="000000"/>
          <w:szCs w:val="21"/>
        </w:rPr>
        <w:t>http://www.chsi.cn/</w:t>
      </w:r>
      <w:r>
        <w:rPr>
          <w:rFonts w:eastAsia="方正宋三_GBK"/>
          <w:color w:val="000000"/>
          <w:szCs w:val="21"/>
        </w:rPr>
        <w:fldChar w:fldCharType="end"/>
      </w:r>
      <w:r>
        <w:rPr>
          <w:rFonts w:eastAsia="方正宋三_GBK"/>
          <w:color w:val="000000"/>
          <w:szCs w:val="21"/>
        </w:rPr>
        <w:t>）</w:t>
      </w:r>
      <w:r>
        <w:rPr>
          <w:rFonts w:hAnsi="宋体" w:eastAsia="方正宋三_GBK"/>
          <w:color w:val="000000"/>
          <w:szCs w:val="21"/>
        </w:rPr>
        <w:t>；特别提醒：此次认证的学历必须和</w:t>
      </w:r>
      <w:r>
        <w:rPr>
          <w:rFonts w:eastAsia="方正宋三_GBK"/>
          <w:color w:val="000000"/>
          <w:szCs w:val="21"/>
        </w:rPr>
        <w:t>10</w:t>
      </w:r>
      <w:r>
        <w:rPr>
          <w:rFonts w:hAnsi="宋体" w:eastAsia="方正宋三_GBK"/>
          <w:color w:val="000000"/>
          <w:szCs w:val="21"/>
        </w:rPr>
        <w:t>月中国研招网网上报名时填写的学历一致，否则会因学历不一致影响考生的最终录取。</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（5）</w:t>
      </w:r>
      <w:r>
        <w:rPr>
          <w:rFonts w:hAnsi="宋体" w:eastAsia="方正宋三_GBK"/>
          <w:color w:val="000000"/>
          <w:szCs w:val="21"/>
        </w:rPr>
        <w:t>所在单位组织结构图（标示自己所处位置）。</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（6）</w:t>
      </w:r>
      <w:r>
        <w:rPr>
          <w:rFonts w:hAnsi="宋体" w:eastAsia="方正宋三_GBK"/>
          <w:color w:val="000000"/>
          <w:szCs w:val="21"/>
        </w:rPr>
        <w:t>其它能够证明工作经历和成绩的材料。例如：①考生若创业，需提供公司营业执照、验资报告或股份协议、最近一年的年审报表；②若有海外经历，需提供护照原件及其它证明材料（学习证明或单位证明）；③若获地市级以上奖励、职业资格证书及职称等，需提供奖状或证书等等。</w:t>
      </w:r>
    </w:p>
    <w:p>
      <w:pPr>
        <w:adjustRightInd w:val="0"/>
        <w:snapToGrid w:val="0"/>
        <w:spacing w:line="336" w:lineRule="auto"/>
        <w:ind w:firstLine="420" w:firstLineChars="200"/>
        <w:rPr>
          <w:rFonts w:hAnsi="宋体" w:eastAsia="方正宋三_GBK"/>
          <w:color w:val="000000"/>
          <w:szCs w:val="21"/>
        </w:rPr>
      </w:pPr>
      <w:r>
        <w:rPr>
          <w:rFonts w:hAnsi="宋体" w:eastAsia="方正宋三_GBK"/>
          <w:color w:val="000000"/>
          <w:szCs w:val="21"/>
        </w:rPr>
        <w:t>备注：以上材料的纸质原件请考生自行留存，以备核查。</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3</w:t>
      </w:r>
      <w:r>
        <w:rPr>
          <w:rFonts w:hAnsi="宋体" w:eastAsia="方正宋三_GBK"/>
          <w:b/>
          <w:color w:val="000000"/>
          <w:szCs w:val="21"/>
        </w:rPr>
        <w:t>）网上评估与综合面试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对申请</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的考生，管理学院</w:t>
      </w:r>
      <w:r>
        <w:rPr>
          <w:rFonts w:eastAsia="方正宋三_GBK"/>
          <w:color w:val="000000"/>
          <w:szCs w:val="21"/>
        </w:rPr>
        <w:t>MBA</w:t>
      </w:r>
      <w:r>
        <w:rPr>
          <w:rFonts w:hAnsi="宋体" w:eastAsia="方正宋三_GBK"/>
          <w:color w:val="000000"/>
          <w:szCs w:val="21"/>
        </w:rPr>
        <w:t>教育中心将对申请者进行资格审查与网上评估，并对符合条件的申请依据评估情况进行打分。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通过资格审查与网上评估的考生，</w:t>
      </w:r>
      <w:r>
        <w:rPr>
          <w:rFonts w:eastAsia="方正宋三_GBK"/>
          <w:color w:val="000000"/>
          <w:szCs w:val="21"/>
        </w:rPr>
        <w:t>MBA</w:t>
      </w:r>
      <w:r>
        <w:rPr>
          <w:rFonts w:hAnsi="宋体" w:eastAsia="方正宋三_GBK"/>
          <w:color w:val="000000"/>
          <w:szCs w:val="21"/>
        </w:rPr>
        <w:t>教育中心将分批组织</w:t>
      </w:r>
      <w:r>
        <w:rPr>
          <w:rFonts w:ascii="宋体" w:hAnsi="宋体" w:eastAsia="方正宋三_GBK"/>
          <w:color w:val="000000"/>
          <w:szCs w:val="21"/>
        </w:rPr>
        <w:t>“</w:t>
      </w:r>
      <w:r>
        <w:rPr>
          <w:rFonts w:hAnsi="宋体" w:eastAsia="方正宋三_GBK"/>
          <w:color w:val="000000"/>
          <w:szCs w:val="21"/>
        </w:rPr>
        <w:t>综合面试</w:t>
      </w:r>
      <w:r>
        <w:rPr>
          <w:rFonts w:ascii="宋体" w:hAnsi="宋体" w:eastAsia="方正宋三_GBK"/>
          <w:color w:val="000000"/>
          <w:szCs w:val="21"/>
        </w:rPr>
        <w:t>”</w:t>
      </w:r>
      <w:r>
        <w:rPr>
          <w:rFonts w:hAnsi="宋体" w:eastAsia="方正宋三_GBK"/>
          <w:color w:val="000000"/>
          <w:szCs w:val="21"/>
        </w:rPr>
        <w:t>。通过无领导小组讨论、专家面对面等环节，结合网上评估的情况，选拨出符合我校工商管理硕士项目要求的优秀考生，给予</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w:t>
      </w:r>
    </w:p>
    <w:p>
      <w:pPr>
        <w:adjustRightInd w:val="0"/>
        <w:snapToGrid w:val="0"/>
        <w:spacing w:line="336" w:lineRule="auto"/>
        <w:ind w:firstLine="420" w:firstLineChars="20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对考生考查的主要内容包括：教育背景与学习能力评估、职业经历与管理潜能评估、职业素养与综合能力评估、职业道德与社会责任评估等方面。</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选拨时间：</w:t>
      </w:r>
      <w:r>
        <w:rPr>
          <w:rFonts w:eastAsia="方正宋三_GBK"/>
          <w:color w:val="000000"/>
          <w:szCs w:val="21"/>
        </w:rPr>
        <w:t>2017</w:t>
      </w:r>
      <w:r>
        <w:rPr>
          <w:rFonts w:hAnsi="宋体" w:eastAsia="方正宋三_GBK"/>
          <w:color w:val="000000"/>
          <w:szCs w:val="21"/>
        </w:rPr>
        <w:t>年</w:t>
      </w:r>
      <w:r>
        <w:rPr>
          <w:rFonts w:eastAsia="方正宋三_GBK"/>
          <w:color w:val="000000"/>
          <w:szCs w:val="21"/>
        </w:rPr>
        <w:t>7—10</w:t>
      </w:r>
      <w:r>
        <w:rPr>
          <w:rFonts w:hAnsi="宋体" w:eastAsia="方正宋三_GBK"/>
          <w:color w:val="000000"/>
          <w:szCs w:val="21"/>
        </w:rPr>
        <w:t>月（具体时间及安排将根据考生申请的情况灵活安排，具体以官网及申请系统或短信通知为准）。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选拨结果公布：考生可于每批次面试后</w:t>
      </w:r>
      <w:r>
        <w:rPr>
          <w:rFonts w:eastAsia="方正宋三_GBK"/>
          <w:color w:val="000000"/>
          <w:szCs w:val="21"/>
        </w:rPr>
        <w:t>7</w:t>
      </w:r>
      <w:r>
        <w:rPr>
          <w:rFonts w:hAnsi="宋体" w:eastAsia="方正宋三_GBK"/>
          <w:color w:val="000000"/>
          <w:szCs w:val="21"/>
        </w:rPr>
        <w:t>个工作日内登录聚英计划申请系统里的进度查询中查看</w:t>
      </w:r>
      <w:r>
        <w:rPr>
          <w:rFonts w:eastAsia="方正宋三_GBK"/>
          <w:color w:val="000000"/>
          <w:szCs w:val="21"/>
        </w:rPr>
        <w:t xml:space="preserve"> </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面试的结果，该名单公示不少于</w:t>
      </w:r>
      <w:r>
        <w:rPr>
          <w:rFonts w:eastAsia="方正宋三_GBK"/>
          <w:color w:val="000000"/>
          <w:szCs w:val="21"/>
        </w:rPr>
        <w:t>10</w:t>
      </w:r>
      <w:r>
        <w:rPr>
          <w:rFonts w:hAnsi="宋体" w:eastAsia="方正宋三_GBK"/>
          <w:color w:val="000000"/>
          <w:szCs w:val="21"/>
        </w:rPr>
        <w:t>个工作日，公示期间接受考生申诉，申诉成功的考生可以获得第二次参加综合面试的机会（最后一批除外）；未获得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的考生，可转入</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4</w:t>
      </w:r>
      <w:r>
        <w:rPr>
          <w:rFonts w:hAnsi="宋体" w:eastAsia="方正宋三_GBK"/>
          <w:b/>
          <w:color w:val="000000"/>
          <w:szCs w:val="21"/>
        </w:rPr>
        <w:t>）参加全国管理类联考</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申请</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的考生必须参加全国管理类联考。其进行全国联考网上报名、现场确认及管理类联考的要求及流程与</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一致，详情请参见</w:t>
      </w:r>
      <w:r>
        <w:rPr>
          <w:rFonts w:ascii="宋体" w:hAnsi="宋体" w:eastAsia="方正宋三_GBK"/>
          <w:color w:val="000000"/>
          <w:szCs w:val="21"/>
        </w:rPr>
        <w:t>“</w:t>
      </w:r>
      <w:r>
        <w:rPr>
          <w:rFonts w:hAnsi="宋体" w:eastAsia="方正宋三_GBK"/>
          <w:color w:val="000000"/>
          <w:szCs w:val="21"/>
        </w:rPr>
        <w:t>跃升计划申请及考试录取步骤（含全国联考报名指南）</w:t>
      </w:r>
      <w:r>
        <w:rPr>
          <w:rFonts w:ascii="宋体" w:hAnsi="宋体" w:eastAsia="方正宋三_GBK"/>
          <w:color w:val="000000"/>
          <w:szCs w:val="21"/>
        </w:rPr>
        <w:t>”</w:t>
      </w:r>
      <w:r>
        <w:rPr>
          <w:rFonts w:hAnsi="宋体" w:eastAsia="方正宋三_GBK"/>
          <w:color w:val="000000"/>
          <w:szCs w:val="21"/>
        </w:rPr>
        <w:t>部分。</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5</w:t>
      </w:r>
      <w:r>
        <w:rPr>
          <w:rFonts w:hAnsi="宋体" w:eastAsia="方正宋三_GBK"/>
          <w:b/>
          <w:color w:val="000000"/>
          <w:szCs w:val="21"/>
        </w:rPr>
        <w:t>）复试分数线</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我校将根据</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的联考成绩划定</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复试分数线（原则上不高于国家</w:t>
      </w:r>
      <w:r>
        <w:rPr>
          <w:rFonts w:eastAsia="方正宋三_GBK"/>
          <w:color w:val="000000"/>
          <w:szCs w:val="21"/>
        </w:rPr>
        <w:t>A</w:t>
      </w:r>
      <w:r>
        <w:rPr>
          <w:rFonts w:hAnsi="宋体" w:eastAsia="方正宋三_GBK"/>
          <w:color w:val="000000"/>
          <w:szCs w:val="21"/>
        </w:rPr>
        <w:t>线）。</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6</w:t>
      </w:r>
      <w:r>
        <w:rPr>
          <w:rFonts w:hAnsi="宋体" w:eastAsia="方正宋三_GBK"/>
          <w:b/>
          <w:color w:val="000000"/>
          <w:szCs w:val="21"/>
        </w:rPr>
        <w:t>）复试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的考生，复试将于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3</w:t>
      </w:r>
      <w:r>
        <w:rPr>
          <w:rFonts w:hAnsi="宋体" w:eastAsia="方正宋三_GBK"/>
          <w:color w:val="000000"/>
          <w:szCs w:val="21"/>
        </w:rPr>
        <w:t>月中下旬举行。复试内容为：英语和政治理论。详细细则见学校网站公布的复试细则。</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7</w:t>
      </w:r>
      <w:r>
        <w:rPr>
          <w:rFonts w:hAnsi="宋体" w:eastAsia="方正宋三_GBK"/>
          <w:b/>
          <w:color w:val="000000"/>
          <w:szCs w:val="21"/>
        </w:rPr>
        <w:t>）录取</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聚英计划通行证</w:t>
      </w:r>
      <w:r>
        <w:rPr>
          <w:rFonts w:ascii="宋体" w:hAnsi="宋体" w:eastAsia="方正宋三_GBK"/>
          <w:color w:val="000000"/>
          <w:szCs w:val="21"/>
        </w:rPr>
        <w:t>”</w:t>
      </w:r>
      <w:r>
        <w:rPr>
          <w:rFonts w:hAnsi="宋体" w:eastAsia="方正宋三_GBK"/>
          <w:color w:val="000000"/>
          <w:szCs w:val="21"/>
        </w:rPr>
        <w:t>的考生如果全国联考成绩达到</w:t>
      </w:r>
      <w:r>
        <w:rPr>
          <w:rFonts w:ascii="宋体" w:hAnsi="宋体" w:eastAsia="方正宋三_GBK"/>
          <w:color w:val="000000"/>
          <w:szCs w:val="21"/>
        </w:rPr>
        <w:t>“</w:t>
      </w:r>
      <w:r>
        <w:rPr>
          <w:rFonts w:hAnsi="宋体" w:eastAsia="方正宋三_GBK"/>
          <w:color w:val="000000"/>
          <w:szCs w:val="21"/>
        </w:rPr>
        <w:t>聚英计划</w:t>
      </w:r>
      <w:r>
        <w:rPr>
          <w:rFonts w:ascii="宋体" w:hAnsi="宋体" w:eastAsia="方正宋三_GBK"/>
          <w:color w:val="000000"/>
          <w:szCs w:val="21"/>
        </w:rPr>
        <w:t>”</w:t>
      </w:r>
      <w:r>
        <w:rPr>
          <w:rFonts w:hAnsi="宋体" w:eastAsia="方正宋三_GBK"/>
          <w:color w:val="000000"/>
          <w:szCs w:val="21"/>
        </w:rPr>
        <w:t>复试线且复试</w:t>
      </w:r>
      <w:r>
        <w:rPr>
          <w:rFonts w:ascii="宋体" w:hAnsi="宋体" w:eastAsia="方正宋三_GBK"/>
          <w:color w:val="000000"/>
          <w:szCs w:val="21"/>
        </w:rPr>
        <w:t>“</w:t>
      </w:r>
      <w:r>
        <w:rPr>
          <w:rFonts w:hAnsi="宋体" w:eastAsia="方正宋三_GBK"/>
          <w:color w:val="000000"/>
          <w:szCs w:val="21"/>
        </w:rPr>
        <w:t>合格</w:t>
      </w:r>
      <w:r>
        <w:rPr>
          <w:rFonts w:ascii="宋体" w:hAnsi="宋体" w:eastAsia="方正宋三_GBK"/>
          <w:color w:val="000000"/>
          <w:szCs w:val="21"/>
        </w:rPr>
        <w:t>”</w:t>
      </w:r>
      <w:r>
        <w:rPr>
          <w:rFonts w:hAnsi="宋体" w:eastAsia="方正宋三_GBK"/>
          <w:color w:val="000000"/>
          <w:szCs w:val="21"/>
        </w:rPr>
        <w:t>，即可</w:t>
      </w:r>
      <w:r>
        <w:rPr>
          <w:rFonts w:ascii="宋体" w:hAnsi="宋体" w:eastAsia="方正宋三_GBK"/>
          <w:color w:val="000000"/>
          <w:szCs w:val="21"/>
        </w:rPr>
        <w:t>“</w:t>
      </w:r>
      <w:r>
        <w:rPr>
          <w:rFonts w:hAnsi="宋体" w:eastAsia="方正宋三_GBK"/>
          <w:color w:val="000000"/>
          <w:szCs w:val="21"/>
        </w:rPr>
        <w:t>拟录取</w:t>
      </w:r>
      <w:r>
        <w:rPr>
          <w:rFonts w:ascii="宋体" w:hAnsi="宋体" w:eastAsia="方正宋三_GBK"/>
          <w:color w:val="000000"/>
          <w:szCs w:val="21"/>
        </w:rPr>
        <w:t>”</w:t>
      </w:r>
      <w:r>
        <w:rPr>
          <w:rFonts w:hAnsi="宋体" w:eastAsia="方正宋三_GBK"/>
          <w:color w:val="000000"/>
          <w:szCs w:val="21"/>
        </w:rPr>
        <w:t>。拟录取名单公示不少于</w:t>
      </w:r>
      <w:r>
        <w:rPr>
          <w:rFonts w:eastAsia="方正宋三_GBK"/>
          <w:color w:val="000000"/>
          <w:szCs w:val="21"/>
        </w:rPr>
        <w:t>10</w:t>
      </w:r>
      <w:r>
        <w:rPr>
          <w:rFonts w:hAnsi="宋体" w:eastAsia="方正宋三_GBK"/>
          <w:color w:val="000000"/>
          <w:szCs w:val="21"/>
        </w:rPr>
        <w:t>个工作日，公示期间接受考生申诉。公示期结束后将公布正式拟录取名单，届时请直接登录官网查看。</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拟录取考生在通过档案审查环节后，即可获得正式录取资格。</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所有录取工作将于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4</w:t>
      </w:r>
      <w:r>
        <w:rPr>
          <w:rFonts w:hAnsi="宋体" w:eastAsia="方正宋三_GBK"/>
          <w:color w:val="000000"/>
          <w:szCs w:val="21"/>
        </w:rPr>
        <w:t>月</w:t>
      </w:r>
      <w:r>
        <w:rPr>
          <w:rFonts w:eastAsia="方正宋三_GBK"/>
          <w:color w:val="000000"/>
          <w:szCs w:val="21"/>
        </w:rPr>
        <w:t>30</w:t>
      </w:r>
      <w:r>
        <w:rPr>
          <w:rFonts w:hAnsi="宋体" w:eastAsia="方正宋三_GBK"/>
          <w:color w:val="000000"/>
          <w:szCs w:val="21"/>
        </w:rPr>
        <w:t>日之前全部完成。</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2</w:t>
      </w:r>
      <w:r>
        <w:rPr>
          <w:rFonts w:hAnsi="宋体" w:eastAsia="方正宋三_GBK"/>
          <w:b/>
          <w:color w:val="000000"/>
          <w:szCs w:val="21"/>
        </w:rPr>
        <w:t>、</w:t>
      </w:r>
      <w:r>
        <w:rPr>
          <w:rFonts w:ascii="宋体" w:hAnsi="宋体" w:eastAsia="方正宋三_GBK"/>
          <w:b/>
          <w:color w:val="000000"/>
          <w:szCs w:val="21"/>
        </w:rPr>
        <w:t>“</w:t>
      </w:r>
      <w:r>
        <w:rPr>
          <w:rFonts w:hAnsi="宋体" w:eastAsia="方正宋三_GBK"/>
          <w:b/>
          <w:color w:val="000000"/>
          <w:szCs w:val="21"/>
        </w:rPr>
        <w:t>跃升计划</w:t>
      </w:r>
      <w:r>
        <w:rPr>
          <w:rFonts w:ascii="宋体" w:hAnsi="宋体" w:eastAsia="方正宋三_GBK"/>
          <w:b/>
          <w:color w:val="000000"/>
          <w:szCs w:val="21"/>
        </w:rPr>
        <w:t>”</w:t>
      </w:r>
      <w:r>
        <w:rPr>
          <w:rFonts w:hAnsi="宋体" w:eastAsia="方正宋三_GBK"/>
          <w:b/>
          <w:color w:val="000000"/>
          <w:szCs w:val="21"/>
        </w:rPr>
        <w:t>申请及考试录取步骤（含全国联考报名指南）</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1</w:t>
      </w:r>
      <w:r>
        <w:rPr>
          <w:rFonts w:hAnsi="宋体" w:eastAsia="方正宋三_GBK"/>
          <w:b/>
          <w:color w:val="000000"/>
          <w:szCs w:val="21"/>
        </w:rPr>
        <w:t>）全国联考报名</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全国联考报名共包含三个环节：网上报名、现场确认（网上）、考试。具体如下：</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）网上报名。全国管理类联考网上报名时间为</w:t>
      </w:r>
      <w:r>
        <w:rPr>
          <w:rFonts w:eastAsia="方正宋三_GBK"/>
          <w:color w:val="000000"/>
          <w:szCs w:val="21"/>
        </w:rPr>
        <w:t>2017</w:t>
      </w:r>
      <w:r>
        <w:rPr>
          <w:rFonts w:hAnsi="宋体" w:eastAsia="方正宋三_GBK"/>
          <w:color w:val="000000"/>
          <w:szCs w:val="21"/>
        </w:rPr>
        <w:t>年</w:t>
      </w:r>
      <w:r>
        <w:rPr>
          <w:rFonts w:eastAsia="方正宋三_GBK"/>
          <w:color w:val="000000"/>
          <w:szCs w:val="21"/>
        </w:rPr>
        <w:t>10</w:t>
      </w:r>
      <w:r>
        <w:rPr>
          <w:rFonts w:hAnsi="宋体" w:eastAsia="方正宋三_GBK"/>
          <w:color w:val="000000"/>
          <w:szCs w:val="21"/>
        </w:rPr>
        <w:t>月</w:t>
      </w:r>
      <w:r>
        <w:rPr>
          <w:rFonts w:eastAsia="方正宋三_GBK"/>
          <w:color w:val="000000"/>
          <w:szCs w:val="21"/>
        </w:rPr>
        <w:t>10</w:t>
      </w:r>
      <w:r>
        <w:rPr>
          <w:rFonts w:hAnsi="宋体" w:eastAsia="方正宋三_GBK"/>
          <w:color w:val="000000"/>
          <w:szCs w:val="21"/>
        </w:rPr>
        <w:t>日</w:t>
      </w:r>
      <w:r>
        <w:rPr>
          <w:rFonts w:eastAsia="方正宋三_GBK"/>
          <w:color w:val="000000"/>
          <w:szCs w:val="21"/>
        </w:rPr>
        <w:t>10</w:t>
      </w:r>
      <w:r>
        <w:rPr>
          <w:rFonts w:hAnsi="宋体" w:eastAsia="方正宋三_GBK"/>
          <w:color w:val="000000"/>
          <w:szCs w:val="21"/>
        </w:rPr>
        <w:t>至</w:t>
      </w:r>
      <w:r>
        <w:rPr>
          <w:rFonts w:eastAsia="方正宋三_GBK"/>
          <w:color w:val="000000"/>
          <w:szCs w:val="21"/>
        </w:rPr>
        <w:t>31</w:t>
      </w:r>
      <w:r>
        <w:rPr>
          <w:rFonts w:hAnsi="宋体" w:eastAsia="方正宋三_GBK"/>
          <w:color w:val="000000"/>
          <w:szCs w:val="21"/>
        </w:rPr>
        <w:t>日（报名具体时间和步骤以教育部和华中科技大学研究生院通知为准）。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报名网址：在《中国研究生招生信息网》上登陆《全国硕士研究生入学考试网上报名系统》进行网上报名，网址为：</w:t>
      </w:r>
      <w:r>
        <w:rPr>
          <w:rFonts w:eastAsia="方正宋三_GBK"/>
          <w:color w:val="000000"/>
          <w:szCs w:val="21"/>
        </w:rPr>
        <w:t>http://yz.chsi.cn</w:t>
      </w:r>
      <w:r>
        <w:rPr>
          <w:rFonts w:hAnsi="宋体" w:eastAsia="方正宋三_GBK"/>
          <w:color w:val="000000"/>
          <w:szCs w:val="21"/>
        </w:rPr>
        <w:t>（教育网）或</w:t>
      </w:r>
      <w:r>
        <w:rPr>
          <w:rFonts w:eastAsia="方正宋三_GBK"/>
          <w:color w:val="000000"/>
          <w:szCs w:val="21"/>
        </w:rPr>
        <w:t>http://yz.chsi.com.cn（</w:t>
      </w:r>
      <w:r>
        <w:rPr>
          <w:rFonts w:hAnsi="宋体" w:eastAsia="方正宋三_GBK"/>
          <w:color w:val="000000"/>
          <w:szCs w:val="21"/>
        </w:rPr>
        <w:t>公网</w:t>
      </w:r>
      <w:r>
        <w:rPr>
          <w:rFonts w:eastAsia="方正宋三_GBK"/>
          <w:color w:val="000000"/>
          <w:szCs w:val="21"/>
        </w:rPr>
        <w:t>）</w:t>
      </w:r>
      <w:r>
        <w:rPr>
          <w:rFonts w:hAnsi="宋体" w:eastAsia="方正宋三_GBK"/>
          <w:color w:val="000000"/>
          <w:szCs w:val="21"/>
        </w:rPr>
        <w:t>。</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特别提醒：</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湖北省内报考我校工商管理硕士的考生，必须选择华中科技大学考点。</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非湖北籍户口的考生选择华中科技大学考点，须在网上确认时提供在湖北省工作的单位证明、居住证或</w:t>
      </w:r>
      <w:r>
        <w:rPr>
          <w:rFonts w:eastAsia="方正宋三_GBK"/>
          <w:color w:val="000000"/>
          <w:szCs w:val="21"/>
        </w:rPr>
        <w:t>3</w:t>
      </w:r>
      <w:r>
        <w:rPr>
          <w:rFonts w:hAnsi="宋体" w:eastAsia="方正宋三_GBK"/>
          <w:color w:val="000000"/>
          <w:szCs w:val="21"/>
        </w:rPr>
        <w:t>个月的社保流水（需加盖社保机构或单位公章），否则无法在校本部参加考试。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湖北省外报考我校工商管理硕士的考生应选择工作或户口所在地省级教育招生考试管理机构指定的报考点办理网上报名和现场确认手续。</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）现场确认。我校采用网上确认的方式。具体确认时间及要求请关注学校研招办及中心网站公告。</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说明：不经网上确认的报名信息无效。网上确认期间不再补报名，也不得再修改报名信息，请大家在网上报名时务必仔细核对姓名、身份证号码、毕业证书编号（一定要按照学历电子注册备案表或学历认证报告上显示的学历证书编号填写）、报考专业等关键信息不要有误。</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）参加全国管理类联考。考试科目为管理类综合能力和英语（二）。考试的内容和具体要求请参考由教育部指定的考试大纲。考试时间为</w:t>
      </w:r>
      <w:r>
        <w:rPr>
          <w:rFonts w:eastAsia="方正宋三_GBK"/>
          <w:color w:val="000000"/>
          <w:szCs w:val="21"/>
        </w:rPr>
        <w:t>2017</w:t>
      </w:r>
      <w:r>
        <w:rPr>
          <w:rFonts w:hAnsi="宋体" w:eastAsia="方正宋三_GBK"/>
          <w:color w:val="000000"/>
          <w:szCs w:val="21"/>
        </w:rPr>
        <w:t>年</w:t>
      </w:r>
      <w:r>
        <w:rPr>
          <w:rFonts w:eastAsia="方正宋三_GBK"/>
          <w:color w:val="000000"/>
          <w:szCs w:val="21"/>
        </w:rPr>
        <w:t>12</w:t>
      </w:r>
      <w:r>
        <w:rPr>
          <w:rFonts w:hAnsi="宋体" w:eastAsia="方正宋三_GBK"/>
          <w:color w:val="000000"/>
          <w:szCs w:val="21"/>
        </w:rPr>
        <w:t>月下旬（具体时间以教育部通知为准）。具体考试地点以准考证上安排为准。</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2</w:t>
      </w:r>
      <w:r>
        <w:rPr>
          <w:rFonts w:hAnsi="宋体" w:eastAsia="方正宋三_GBK"/>
          <w:b/>
          <w:color w:val="000000"/>
          <w:szCs w:val="21"/>
        </w:rPr>
        <w:t>）复试分数线</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我校将根据报名考生的联考成绩确定</w:t>
      </w: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复试分数线。</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3</w:t>
      </w:r>
      <w:r>
        <w:rPr>
          <w:rFonts w:hAnsi="宋体" w:eastAsia="方正宋三_GBK"/>
          <w:b/>
          <w:color w:val="000000"/>
          <w:szCs w:val="21"/>
        </w:rPr>
        <w:t>）复试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跃升计划考生复试将于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3</w:t>
      </w:r>
      <w:r>
        <w:rPr>
          <w:rFonts w:hAnsi="宋体" w:eastAsia="方正宋三_GBK"/>
          <w:color w:val="000000"/>
          <w:szCs w:val="21"/>
        </w:rPr>
        <w:t>月中下旬举行。复试内容为：综合面试、英语及政治理论。详细细则见学校及</w:t>
      </w:r>
      <w:r>
        <w:rPr>
          <w:rFonts w:eastAsia="方正宋三_GBK"/>
          <w:color w:val="000000"/>
          <w:szCs w:val="21"/>
        </w:rPr>
        <w:t>MBA</w:t>
      </w:r>
      <w:r>
        <w:rPr>
          <w:rFonts w:hAnsi="宋体" w:eastAsia="方正宋三_GBK"/>
          <w:color w:val="000000"/>
          <w:szCs w:val="21"/>
        </w:rPr>
        <w:t>中心网站公布的复试细则。</w:t>
      </w:r>
    </w:p>
    <w:p>
      <w:pPr>
        <w:tabs>
          <w:tab w:val="left" w:pos="360"/>
        </w:tabs>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4</w:t>
      </w:r>
      <w:r>
        <w:rPr>
          <w:rFonts w:hAnsi="宋体" w:eastAsia="方正宋三_GBK"/>
          <w:b/>
          <w:color w:val="000000"/>
          <w:szCs w:val="21"/>
        </w:rPr>
        <w:t>）录取</w:t>
      </w:r>
    </w:p>
    <w:p>
      <w:pPr>
        <w:adjustRightInd w:val="0"/>
        <w:snapToGrid w:val="0"/>
        <w:spacing w:line="336" w:lineRule="auto"/>
        <w:ind w:firstLine="420" w:firstLineChars="20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跃升计划</w:t>
      </w:r>
      <w:r>
        <w:rPr>
          <w:rFonts w:ascii="宋体" w:hAnsi="宋体" w:eastAsia="方正宋三_GBK"/>
          <w:color w:val="000000"/>
          <w:szCs w:val="21"/>
        </w:rPr>
        <w:t>”</w:t>
      </w:r>
      <w:r>
        <w:rPr>
          <w:rFonts w:hAnsi="宋体" w:eastAsia="方正宋三_GBK"/>
          <w:color w:val="000000"/>
          <w:szCs w:val="21"/>
        </w:rPr>
        <w:t>考生学校将按</w:t>
      </w:r>
      <w:r>
        <w:rPr>
          <w:rFonts w:ascii="宋体" w:hAnsi="宋体" w:eastAsia="方正宋三_GBK"/>
          <w:color w:val="000000"/>
          <w:szCs w:val="21"/>
        </w:rPr>
        <w:t>“</w:t>
      </w:r>
      <w:r>
        <w:rPr>
          <w:rFonts w:hAnsi="宋体" w:eastAsia="方正宋三_GBK"/>
          <w:color w:val="000000"/>
          <w:szCs w:val="21"/>
        </w:rPr>
        <w:t>初试成绩（占比</w:t>
      </w:r>
      <w:r>
        <w:rPr>
          <w:rFonts w:eastAsia="方正宋三_GBK"/>
          <w:color w:val="000000"/>
          <w:szCs w:val="21"/>
        </w:rPr>
        <w:t>60%</w:t>
      </w:r>
      <w:r>
        <w:rPr>
          <w:rFonts w:hAnsi="宋体" w:eastAsia="方正宋三_GBK"/>
          <w:color w:val="000000"/>
          <w:szCs w:val="21"/>
        </w:rPr>
        <w:t>）</w:t>
      </w:r>
      <w:r>
        <w:rPr>
          <w:rFonts w:eastAsia="方正宋三_GBK"/>
          <w:color w:val="000000"/>
          <w:szCs w:val="21"/>
        </w:rPr>
        <w:t>+</w:t>
      </w:r>
      <w:r>
        <w:rPr>
          <w:rFonts w:hAnsi="宋体" w:eastAsia="方正宋三_GBK"/>
          <w:color w:val="000000"/>
          <w:szCs w:val="21"/>
        </w:rPr>
        <w:t>复试成绩（占比</w:t>
      </w:r>
      <w:r>
        <w:rPr>
          <w:rFonts w:eastAsia="方正宋三_GBK"/>
          <w:color w:val="000000"/>
          <w:szCs w:val="21"/>
        </w:rPr>
        <w:t>40%</w:t>
      </w:r>
      <w:r>
        <w:rPr>
          <w:rFonts w:hAnsi="宋体" w:eastAsia="方正宋三_GBK"/>
          <w:color w:val="000000"/>
          <w:szCs w:val="21"/>
        </w:rPr>
        <w:t>）</w:t>
      </w:r>
      <w:r>
        <w:rPr>
          <w:rFonts w:ascii="宋体" w:hAnsi="宋体" w:eastAsia="方正宋三_GBK"/>
          <w:color w:val="000000"/>
          <w:szCs w:val="21"/>
        </w:rPr>
        <w:t>”</w:t>
      </w:r>
      <w:r>
        <w:rPr>
          <w:rFonts w:hAnsi="宋体" w:eastAsia="方正宋三_GBK"/>
          <w:color w:val="000000"/>
          <w:szCs w:val="21"/>
        </w:rPr>
        <w:t>依序择优拟录取。拟录取名单公示不少于</w:t>
      </w:r>
      <w:r>
        <w:rPr>
          <w:rFonts w:eastAsia="方正宋三_GBK"/>
          <w:color w:val="000000"/>
          <w:szCs w:val="21"/>
        </w:rPr>
        <w:t>10</w:t>
      </w:r>
      <w:r>
        <w:rPr>
          <w:rFonts w:hAnsi="宋体" w:eastAsia="方正宋三_GBK"/>
          <w:color w:val="000000"/>
          <w:szCs w:val="21"/>
        </w:rPr>
        <w:t>个工作日，公示期间接受考生申诉。公示期结束后将公布正式拟录取名单，届时请直接登录网站查看。</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拟录取考生在通过档案审查环节后，即可获得正式录取资格。</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未被华中科技大学录取，但联考成绩在国家线以上的考生，可以申请调剂到其他院校。</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所有录取工作将于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4</w:t>
      </w:r>
      <w:r>
        <w:rPr>
          <w:rFonts w:hAnsi="宋体" w:eastAsia="方正宋三_GBK"/>
          <w:color w:val="000000"/>
          <w:szCs w:val="21"/>
        </w:rPr>
        <w:t>月</w:t>
      </w:r>
      <w:r>
        <w:rPr>
          <w:rFonts w:eastAsia="方正宋三_GBK"/>
          <w:color w:val="000000"/>
          <w:szCs w:val="21"/>
        </w:rPr>
        <w:t>30</w:t>
      </w:r>
      <w:r>
        <w:rPr>
          <w:rFonts w:hAnsi="宋体" w:eastAsia="方正宋三_GBK"/>
          <w:color w:val="000000"/>
          <w:szCs w:val="21"/>
        </w:rPr>
        <w:t>日之前全部完成。</w:t>
      </w:r>
    </w:p>
    <w:p>
      <w:pPr>
        <w:adjustRightInd w:val="0"/>
        <w:snapToGrid w:val="0"/>
        <w:spacing w:line="336" w:lineRule="auto"/>
        <w:ind w:firstLine="422" w:firstLineChars="200"/>
        <w:rPr>
          <w:rFonts w:eastAsia="方正宋三_GBK"/>
          <w:color w:val="000000"/>
          <w:szCs w:val="21"/>
        </w:rPr>
      </w:pPr>
      <w:r>
        <w:rPr>
          <w:rFonts w:hAnsi="宋体" w:eastAsia="方正宋三_GBK"/>
          <w:b/>
          <w:bCs/>
          <w:color w:val="000000"/>
          <w:szCs w:val="21"/>
        </w:rPr>
        <w:t>（二）高级管理人员工商管理硕士</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1</w:t>
      </w:r>
      <w:r>
        <w:rPr>
          <w:rFonts w:hAnsi="宋体" w:eastAsia="方正宋三_GBK"/>
          <w:b/>
          <w:color w:val="000000"/>
          <w:szCs w:val="21"/>
        </w:rPr>
        <w:t>、</w:t>
      </w:r>
      <w:r>
        <w:rPr>
          <w:rFonts w:ascii="宋体" w:hAnsi="宋体" w:eastAsia="方正宋三_GBK"/>
          <w:b/>
          <w:color w:val="000000"/>
          <w:szCs w:val="21"/>
        </w:rPr>
        <w:t>“</w:t>
      </w:r>
      <w:r>
        <w:rPr>
          <w:rFonts w:hAnsi="宋体" w:eastAsia="方正宋三_GBK"/>
          <w:b/>
          <w:color w:val="000000"/>
          <w:szCs w:val="21"/>
        </w:rPr>
        <w:t>卓越计划</w:t>
      </w:r>
      <w:r>
        <w:rPr>
          <w:rFonts w:ascii="宋体" w:hAnsi="宋体" w:eastAsia="方正宋三_GBK"/>
          <w:b/>
          <w:color w:val="000000"/>
          <w:szCs w:val="21"/>
        </w:rPr>
        <w:t>”</w:t>
      </w:r>
      <w:r>
        <w:rPr>
          <w:rFonts w:hAnsi="宋体" w:eastAsia="方正宋三_GBK"/>
          <w:b/>
          <w:color w:val="000000"/>
          <w:szCs w:val="21"/>
        </w:rPr>
        <w:t>申请及考试录取步骤</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1</w:t>
      </w:r>
      <w:r>
        <w:rPr>
          <w:rFonts w:hAnsi="宋体" w:eastAsia="方正宋三_GBK"/>
          <w:b/>
          <w:color w:val="000000"/>
          <w:szCs w:val="21"/>
        </w:rPr>
        <w:t>）个人申请</w:t>
      </w:r>
    </w:p>
    <w:p>
      <w:pPr>
        <w:adjustRightInd w:val="0"/>
        <w:snapToGrid w:val="0"/>
        <w:spacing w:line="336" w:lineRule="auto"/>
        <w:ind w:firstLine="420" w:firstLineChars="20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个人申请时间：</w:t>
      </w:r>
      <w:r>
        <w:rPr>
          <w:rFonts w:eastAsia="方正宋三_GBK"/>
          <w:color w:val="000000"/>
          <w:szCs w:val="21"/>
        </w:rPr>
        <w:t>2017</w:t>
      </w:r>
      <w:r>
        <w:rPr>
          <w:rFonts w:hAnsi="宋体" w:eastAsia="方正宋三_GBK"/>
          <w:color w:val="000000"/>
          <w:szCs w:val="21"/>
        </w:rPr>
        <w:t>年</w:t>
      </w:r>
      <w:r>
        <w:rPr>
          <w:rFonts w:eastAsia="方正宋三_GBK"/>
          <w:color w:val="000000"/>
          <w:szCs w:val="21"/>
        </w:rPr>
        <w:t>6</w:t>
      </w:r>
      <w:r>
        <w:rPr>
          <w:rFonts w:hAnsi="宋体" w:eastAsia="方正宋三_GBK"/>
          <w:color w:val="000000"/>
          <w:szCs w:val="21"/>
        </w:rPr>
        <w:t>月</w:t>
      </w:r>
      <w:r>
        <w:rPr>
          <w:rFonts w:eastAsia="方正宋三_GBK"/>
          <w:color w:val="000000"/>
          <w:szCs w:val="21"/>
        </w:rPr>
        <w:t>30</w:t>
      </w:r>
      <w:r>
        <w:rPr>
          <w:rFonts w:hAnsi="宋体" w:eastAsia="方正宋三_GBK"/>
          <w:color w:val="000000"/>
          <w:szCs w:val="21"/>
        </w:rPr>
        <w:t>日至</w:t>
      </w:r>
      <w:r>
        <w:rPr>
          <w:rFonts w:eastAsia="方正宋三_GBK"/>
          <w:color w:val="000000"/>
          <w:szCs w:val="21"/>
        </w:rPr>
        <w:t>10</w:t>
      </w:r>
      <w:r>
        <w:rPr>
          <w:rFonts w:hAnsi="宋体" w:eastAsia="方正宋三_GBK"/>
          <w:color w:val="000000"/>
          <w:szCs w:val="21"/>
        </w:rPr>
        <w:t>月</w:t>
      </w:r>
      <w:r>
        <w:rPr>
          <w:rFonts w:eastAsia="方正宋三_GBK"/>
          <w:color w:val="000000"/>
          <w:szCs w:val="21"/>
        </w:rPr>
        <w:t>20</w:t>
      </w:r>
      <w:r>
        <w:rPr>
          <w:rFonts w:hAnsi="宋体" w:eastAsia="方正宋三_GBK"/>
          <w:color w:val="000000"/>
          <w:szCs w:val="21"/>
        </w:rPr>
        <w:t>日，请致电华中科技大学</w:t>
      </w:r>
      <w:r>
        <w:rPr>
          <w:rFonts w:eastAsia="方正宋三_GBK"/>
          <w:color w:val="000000"/>
          <w:szCs w:val="21"/>
        </w:rPr>
        <w:t>EMBA</w:t>
      </w:r>
      <w:r>
        <w:rPr>
          <w:rFonts w:hAnsi="宋体" w:eastAsia="方正宋三_GBK"/>
          <w:color w:val="000000"/>
          <w:szCs w:val="21"/>
        </w:rPr>
        <w:t>教育中心进行网上申请，电话为</w:t>
      </w:r>
      <w:r>
        <w:rPr>
          <w:rFonts w:eastAsia="方正宋三_GBK"/>
          <w:color w:val="000000"/>
          <w:szCs w:val="21"/>
        </w:rPr>
        <w:t>027-87543354</w:t>
      </w:r>
      <w:r>
        <w:rPr>
          <w:rFonts w:hAnsi="宋体" w:eastAsia="方正宋三_GBK"/>
          <w:color w:val="000000"/>
          <w:szCs w:val="21"/>
        </w:rPr>
        <w:t>、</w:t>
      </w:r>
      <w:r>
        <w:rPr>
          <w:rFonts w:eastAsia="方正宋三_GBK"/>
          <w:color w:val="000000"/>
          <w:szCs w:val="21"/>
        </w:rPr>
        <w:t>87556473</w:t>
      </w:r>
      <w:r>
        <w:rPr>
          <w:rFonts w:hAnsi="宋体" w:eastAsia="方正宋三_GBK"/>
          <w:color w:val="000000"/>
          <w:szCs w:val="21"/>
        </w:rPr>
        <w:t>。</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2</w:t>
      </w:r>
      <w:r>
        <w:rPr>
          <w:rFonts w:hAnsi="宋体" w:eastAsia="方正宋三_GBK"/>
          <w:b/>
          <w:color w:val="000000"/>
          <w:szCs w:val="21"/>
        </w:rPr>
        <w:t>）材料提交</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）提交时间：截止日期为</w:t>
      </w:r>
      <w:r>
        <w:rPr>
          <w:rFonts w:eastAsia="方正宋三_GBK"/>
          <w:color w:val="000000"/>
          <w:szCs w:val="21"/>
        </w:rPr>
        <w:t>2017</w:t>
      </w:r>
      <w:r>
        <w:rPr>
          <w:rFonts w:hAnsi="宋体" w:eastAsia="方正宋三_GBK"/>
          <w:color w:val="000000"/>
          <w:szCs w:val="21"/>
        </w:rPr>
        <w:t>年</w:t>
      </w:r>
      <w:r>
        <w:rPr>
          <w:rFonts w:eastAsia="方正宋三_GBK"/>
          <w:color w:val="000000"/>
          <w:szCs w:val="21"/>
        </w:rPr>
        <w:t>10</w:t>
      </w:r>
      <w:r>
        <w:rPr>
          <w:rFonts w:hAnsi="宋体" w:eastAsia="方正宋三_GBK"/>
          <w:color w:val="000000"/>
          <w:szCs w:val="21"/>
        </w:rPr>
        <w:t>月</w:t>
      </w:r>
      <w:r>
        <w:rPr>
          <w:rFonts w:eastAsia="方正宋三_GBK"/>
          <w:color w:val="000000"/>
          <w:szCs w:val="21"/>
        </w:rPr>
        <w:t>20</w:t>
      </w:r>
      <w:r>
        <w:rPr>
          <w:rFonts w:hAnsi="宋体" w:eastAsia="方正宋三_GBK"/>
          <w:color w:val="000000"/>
          <w:szCs w:val="21"/>
        </w:rPr>
        <w:t>日</w:t>
      </w:r>
      <w:r>
        <w:rPr>
          <w:rFonts w:eastAsia="方正宋三_GBK"/>
          <w:color w:val="000000"/>
          <w:szCs w:val="21"/>
        </w:rPr>
        <w:t>24</w:t>
      </w:r>
      <w:r>
        <w:rPr>
          <w:rFonts w:hAnsi="宋体" w:eastAsia="方正宋三_GBK"/>
          <w:color w:val="000000"/>
          <w:szCs w:val="21"/>
        </w:rPr>
        <w:t>时。</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）材料提交方式：申请者可将书面申请材料的电子扫描件和电子文档发送邮件至：</w:t>
      </w:r>
      <w:r>
        <w:rPr>
          <w:rFonts w:eastAsia="方正宋三_GBK"/>
          <w:color w:val="000000"/>
          <w:szCs w:val="21"/>
        </w:rPr>
        <w:t>emba@hust.edu.cn</w:t>
      </w:r>
      <w:r>
        <w:rPr>
          <w:rFonts w:hAnsi="宋体" w:eastAsia="方正宋三_GBK"/>
          <w:color w:val="000000"/>
          <w:szCs w:val="21"/>
        </w:rPr>
        <w:t>。</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3</w:t>
      </w:r>
      <w:r>
        <w:rPr>
          <w:rFonts w:hAnsi="宋体" w:eastAsia="方正宋三_GBK"/>
          <w:color w:val="000000"/>
          <w:szCs w:val="21"/>
        </w:rPr>
        <w:t>）材料清单：</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（1）</w:t>
      </w:r>
      <w:r>
        <w:rPr>
          <w:rFonts w:hAnsi="宋体" w:eastAsia="方正宋三_GBK"/>
          <w:color w:val="000000"/>
          <w:szCs w:val="21"/>
        </w:rPr>
        <w:t>申请人近期免冠登记照；</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（2）</w:t>
      </w:r>
      <w:r>
        <w:rPr>
          <w:rFonts w:hAnsi="宋体" w:eastAsia="方正宋三_GBK"/>
          <w:color w:val="000000"/>
          <w:szCs w:val="21"/>
        </w:rPr>
        <w:t>申请人学历学位证书；</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（3）</w:t>
      </w:r>
      <w:r>
        <w:rPr>
          <w:rFonts w:hAnsi="宋体" w:eastAsia="方正宋三_GBK"/>
          <w:color w:val="000000"/>
          <w:szCs w:val="21"/>
        </w:rPr>
        <w:t>申请人身份证扫描件；</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（4）</w:t>
      </w:r>
      <w:r>
        <w:rPr>
          <w:rFonts w:hAnsi="宋体" w:eastAsia="方正宋三_GBK"/>
          <w:color w:val="000000"/>
          <w:szCs w:val="21"/>
        </w:rPr>
        <w:t>教育部学历电子注册备案表或中国高等教育学历认证报告（如报告未出，可先提供该报告的申请表扫描件）。查询方法见学信网</w:t>
      </w:r>
      <w:r>
        <w:rPr>
          <w:rFonts w:eastAsia="方正宋三_GBK"/>
          <w:color w:val="000000"/>
          <w:szCs w:val="21"/>
        </w:rPr>
        <w:t>（</w:t>
      </w:r>
      <w:r>
        <w:rPr>
          <w:rFonts w:hAnsi="宋体" w:eastAsia="方正宋三_GBK"/>
          <w:color w:val="000000"/>
          <w:szCs w:val="21"/>
        </w:rPr>
        <w:t>教育部学信中心网</w:t>
      </w:r>
      <w:r>
        <w:fldChar w:fldCharType="begin"/>
      </w:r>
      <w:r>
        <w:instrText xml:space="preserve"> HYPERLINK "http://www.chsi.cn/" \t "_blank" </w:instrText>
      </w:r>
      <w:r>
        <w:fldChar w:fldCharType="separate"/>
      </w:r>
      <w:r>
        <w:rPr>
          <w:rFonts w:eastAsia="方正宋三_GBK"/>
          <w:color w:val="000000"/>
          <w:szCs w:val="21"/>
        </w:rPr>
        <w:t>http://www.chsi.cn/</w:t>
      </w:r>
      <w:r>
        <w:rPr>
          <w:rFonts w:eastAsia="方正宋三_GBK"/>
          <w:color w:val="000000"/>
          <w:szCs w:val="21"/>
        </w:rPr>
        <w:fldChar w:fldCharType="end"/>
      </w:r>
      <w:r>
        <w:rPr>
          <w:rFonts w:eastAsia="方正宋三_GBK"/>
          <w:color w:val="000000"/>
          <w:szCs w:val="21"/>
        </w:rPr>
        <w:t>）</w:t>
      </w:r>
      <w:r>
        <w:rPr>
          <w:rFonts w:hAnsi="宋体" w:eastAsia="方正宋三_GBK"/>
          <w:color w:val="000000"/>
          <w:szCs w:val="21"/>
        </w:rPr>
        <w:t>；特别提醒：此次认证的学历必须和</w:t>
      </w:r>
      <w:r>
        <w:rPr>
          <w:rFonts w:eastAsia="方正宋三_GBK"/>
          <w:color w:val="000000"/>
          <w:szCs w:val="21"/>
        </w:rPr>
        <w:t>10</w:t>
      </w:r>
      <w:r>
        <w:rPr>
          <w:rFonts w:hAnsi="宋体" w:eastAsia="方正宋三_GBK"/>
          <w:color w:val="000000"/>
          <w:szCs w:val="21"/>
        </w:rPr>
        <w:t>月中国研招网网上报名时填写的学历一致，否则会因学历不一致影响考生的最终录取。</w:t>
      </w:r>
    </w:p>
    <w:p>
      <w:pPr>
        <w:adjustRightInd w:val="0"/>
        <w:snapToGrid w:val="0"/>
        <w:spacing w:line="336" w:lineRule="auto"/>
        <w:ind w:firstLine="420" w:firstLineChars="200"/>
        <w:rPr>
          <w:rFonts w:hAnsi="宋体" w:eastAsia="方正宋三_GBK"/>
          <w:color w:val="000000"/>
          <w:szCs w:val="21"/>
        </w:rPr>
      </w:pPr>
      <w:r>
        <w:rPr>
          <w:rFonts w:eastAsia="方正宋三_GBK"/>
          <w:color w:val="000000"/>
          <w:szCs w:val="21"/>
        </w:rPr>
        <w:t>（5）</w:t>
      </w:r>
      <w:r>
        <w:rPr>
          <w:rFonts w:hAnsi="宋体" w:eastAsia="方正宋三_GBK"/>
          <w:color w:val="000000"/>
          <w:szCs w:val="21"/>
        </w:rPr>
        <w:t>所在单位组织结构图（标示自己所处位置）。</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（6）</w:t>
      </w:r>
      <w:r>
        <w:rPr>
          <w:rFonts w:hAnsi="宋体" w:eastAsia="方正宋三_GBK"/>
          <w:color w:val="000000"/>
          <w:szCs w:val="21"/>
        </w:rPr>
        <w:t>其它能够证明工作业绩的材料。</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备注：以上材料的纸质原件请考生自行留存，以备核查。</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3</w:t>
      </w:r>
      <w:r>
        <w:rPr>
          <w:rFonts w:hAnsi="宋体" w:eastAsia="方正宋三_GBK"/>
          <w:b/>
          <w:color w:val="000000"/>
          <w:szCs w:val="21"/>
        </w:rPr>
        <w:t>）网上评估与综合面试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对申请</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的考生，管理学院</w:t>
      </w:r>
      <w:r>
        <w:rPr>
          <w:rFonts w:eastAsia="方正宋三_GBK"/>
          <w:color w:val="000000"/>
          <w:szCs w:val="21"/>
        </w:rPr>
        <w:t>EMBA</w:t>
      </w:r>
      <w:r>
        <w:rPr>
          <w:rFonts w:hAnsi="宋体" w:eastAsia="方正宋三_GBK"/>
          <w:color w:val="000000"/>
          <w:szCs w:val="21"/>
        </w:rPr>
        <w:t>教育中心将对申请者进行资格审查与网上评估，并对符合条件的申请者依据评估情况进行打分。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通过资格审查与网上评估的考生，</w:t>
      </w:r>
      <w:r>
        <w:rPr>
          <w:rFonts w:eastAsia="方正宋三_GBK"/>
          <w:color w:val="000000"/>
          <w:szCs w:val="21"/>
        </w:rPr>
        <w:t>EMBA</w:t>
      </w:r>
      <w:r>
        <w:rPr>
          <w:rFonts w:hAnsi="宋体" w:eastAsia="方正宋三_GBK"/>
          <w:color w:val="000000"/>
          <w:szCs w:val="21"/>
        </w:rPr>
        <w:t>教育中心将分批组织</w:t>
      </w:r>
      <w:r>
        <w:rPr>
          <w:rFonts w:ascii="宋体" w:hAnsi="宋体" w:eastAsia="方正宋三_GBK"/>
          <w:color w:val="000000"/>
          <w:szCs w:val="21"/>
        </w:rPr>
        <w:t>“</w:t>
      </w:r>
      <w:r>
        <w:rPr>
          <w:rFonts w:hAnsi="宋体" w:eastAsia="方正宋三_GBK"/>
          <w:color w:val="000000"/>
          <w:szCs w:val="21"/>
        </w:rPr>
        <w:t>综合面试</w:t>
      </w:r>
      <w:r>
        <w:rPr>
          <w:rFonts w:ascii="宋体" w:hAnsi="宋体" w:eastAsia="方正宋三_GBK"/>
          <w:color w:val="000000"/>
          <w:szCs w:val="21"/>
        </w:rPr>
        <w:t>”</w:t>
      </w:r>
      <w:r>
        <w:rPr>
          <w:rFonts w:hAnsi="宋体" w:eastAsia="方正宋三_GBK"/>
          <w:color w:val="000000"/>
          <w:szCs w:val="21"/>
        </w:rPr>
        <w:t>。通过无领导小组讨论、专家面对面等环节，结合网上评估的情况，选拨出符合我校高级管理人员工商管理硕士项目要求的优秀考生，给予</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hAnsi="宋体" w:eastAsia="方正宋三_GBK"/>
          <w:color w:val="000000"/>
          <w:szCs w:val="21"/>
        </w:rPr>
        <w:t>。</w:t>
      </w:r>
    </w:p>
    <w:p>
      <w:pPr>
        <w:adjustRightInd w:val="0"/>
        <w:snapToGrid w:val="0"/>
        <w:spacing w:line="336" w:lineRule="auto"/>
        <w:ind w:firstLine="412" w:firstLineChars="200"/>
        <w:rPr>
          <w:rFonts w:eastAsia="方正宋三_GBK"/>
          <w:color w:val="000000"/>
          <w:spacing w:val="-2"/>
          <w:szCs w:val="21"/>
        </w:rPr>
      </w:pPr>
      <w:r>
        <w:rPr>
          <w:rFonts w:ascii="宋体" w:hAnsi="宋体" w:eastAsia="方正宋三_GBK"/>
          <w:color w:val="000000"/>
          <w:spacing w:val="-2"/>
          <w:szCs w:val="21"/>
        </w:rPr>
        <w:t>“</w:t>
      </w:r>
      <w:r>
        <w:rPr>
          <w:rFonts w:hAnsi="宋体" w:eastAsia="方正宋三_GBK"/>
          <w:color w:val="000000"/>
          <w:spacing w:val="-2"/>
          <w:szCs w:val="21"/>
        </w:rPr>
        <w:t>卓越计划</w:t>
      </w:r>
      <w:r>
        <w:rPr>
          <w:rFonts w:ascii="宋体" w:hAnsi="宋体" w:eastAsia="方正宋三_GBK"/>
          <w:color w:val="000000"/>
          <w:spacing w:val="-2"/>
          <w:szCs w:val="21"/>
        </w:rPr>
        <w:t>”</w:t>
      </w:r>
      <w:r>
        <w:rPr>
          <w:rFonts w:hAnsi="宋体" w:eastAsia="方正宋三_GBK"/>
          <w:color w:val="000000"/>
          <w:spacing w:val="-2"/>
          <w:szCs w:val="21"/>
        </w:rPr>
        <w:t>对考生考查的主要内容包括：职业成就、管理经验、管理能力和个人潜能等。</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选拨时间：</w:t>
      </w:r>
      <w:r>
        <w:rPr>
          <w:rFonts w:eastAsia="方正宋三_GBK"/>
          <w:color w:val="000000"/>
          <w:szCs w:val="21"/>
        </w:rPr>
        <w:t>2017</w:t>
      </w:r>
      <w:r>
        <w:rPr>
          <w:rFonts w:hAnsi="宋体" w:eastAsia="方正宋三_GBK"/>
          <w:color w:val="000000"/>
          <w:szCs w:val="21"/>
        </w:rPr>
        <w:t>年</w:t>
      </w:r>
      <w:r>
        <w:rPr>
          <w:rFonts w:eastAsia="方正宋三_GBK"/>
          <w:color w:val="000000"/>
          <w:szCs w:val="21"/>
        </w:rPr>
        <w:t>7—10</w:t>
      </w:r>
      <w:r>
        <w:rPr>
          <w:rFonts w:hAnsi="宋体" w:eastAsia="方正宋三_GBK"/>
          <w:color w:val="000000"/>
          <w:szCs w:val="21"/>
        </w:rPr>
        <w:t>月（具体时间及安排将根据考生申请的情况灵活安排，具体以官网、电话或短信通知为准）。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选拨结果公布：考生可于每批次面试后</w:t>
      </w:r>
      <w:r>
        <w:rPr>
          <w:rFonts w:eastAsia="方正宋三_GBK"/>
          <w:color w:val="000000"/>
          <w:szCs w:val="21"/>
        </w:rPr>
        <w:t>7</w:t>
      </w:r>
      <w:r>
        <w:rPr>
          <w:rFonts w:hAnsi="宋体" w:eastAsia="方正宋三_GBK"/>
          <w:color w:val="000000"/>
          <w:szCs w:val="21"/>
        </w:rPr>
        <w:t>个工作日内登管理学院</w:t>
      </w:r>
      <w:r>
        <w:rPr>
          <w:rFonts w:eastAsia="方正宋三_GBK"/>
          <w:color w:val="000000"/>
          <w:szCs w:val="21"/>
        </w:rPr>
        <w:t>EMBA</w:t>
      </w:r>
      <w:r>
        <w:rPr>
          <w:rFonts w:hAnsi="宋体" w:eastAsia="方正宋三_GBK"/>
          <w:color w:val="000000"/>
          <w:szCs w:val="21"/>
        </w:rPr>
        <w:t>教育中心网站查询</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面试结果，该名单公示不少于</w:t>
      </w:r>
      <w:r>
        <w:rPr>
          <w:rFonts w:eastAsia="方正宋三_GBK"/>
          <w:color w:val="000000"/>
          <w:szCs w:val="21"/>
        </w:rPr>
        <w:t>10</w:t>
      </w:r>
      <w:r>
        <w:rPr>
          <w:rFonts w:hAnsi="宋体" w:eastAsia="方正宋三_GBK"/>
          <w:color w:val="000000"/>
          <w:szCs w:val="21"/>
        </w:rPr>
        <w:t>个工作日，公示期间接受考生申诉，申诉成功的考生可以获得第二次参加综合面试的机会（最后一批除外）；未获得</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hAnsi="宋体" w:eastAsia="方正宋三_GBK"/>
          <w:color w:val="000000"/>
          <w:szCs w:val="21"/>
        </w:rPr>
        <w:t>的考生，可转入</w:t>
      </w: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4</w:t>
      </w:r>
      <w:r>
        <w:rPr>
          <w:rFonts w:hAnsi="宋体" w:eastAsia="方正宋三_GBK"/>
          <w:b/>
          <w:color w:val="000000"/>
          <w:szCs w:val="21"/>
        </w:rPr>
        <w:t>）参加全国管理类联考</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申请</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的考生必须参加全国管理类联考。其进行全国联考网上报名、现场确认及管理类联考的要求及流程与</w:t>
      </w: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一致，详情请参见</w:t>
      </w:r>
      <w:r>
        <w:rPr>
          <w:rFonts w:ascii="宋体" w:hAnsi="宋体" w:eastAsia="方正宋三_GBK"/>
          <w:color w:val="000000"/>
          <w:szCs w:val="21"/>
        </w:rPr>
        <w:t>“</w:t>
      </w:r>
      <w:r>
        <w:rPr>
          <w:rFonts w:hAnsi="宋体" w:eastAsia="方正宋三_GBK"/>
          <w:color w:val="000000"/>
          <w:szCs w:val="21"/>
        </w:rPr>
        <w:t>腾飞计划申请及考试录取步骤（含全国联考报名指南）</w:t>
      </w:r>
      <w:r>
        <w:rPr>
          <w:rFonts w:ascii="宋体" w:hAnsi="宋体" w:eastAsia="方正宋三_GBK"/>
          <w:color w:val="000000"/>
          <w:szCs w:val="21"/>
        </w:rPr>
        <w:t>”</w:t>
      </w:r>
      <w:r>
        <w:rPr>
          <w:rFonts w:hAnsi="宋体" w:eastAsia="方正宋三_GBK"/>
          <w:color w:val="000000"/>
          <w:szCs w:val="21"/>
        </w:rPr>
        <w:t>部分。</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5</w:t>
      </w:r>
      <w:r>
        <w:rPr>
          <w:rFonts w:hAnsi="宋体" w:eastAsia="方正宋三_GBK"/>
          <w:b/>
          <w:color w:val="000000"/>
          <w:szCs w:val="21"/>
        </w:rPr>
        <w:t>）复试分数线</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我校将根据</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考生的联考成绩划定</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复试分数线（原则上不高于国家</w:t>
      </w:r>
      <w:r>
        <w:rPr>
          <w:rFonts w:eastAsia="方正宋三_GBK"/>
          <w:color w:val="000000"/>
          <w:szCs w:val="21"/>
        </w:rPr>
        <w:t>A</w:t>
      </w:r>
      <w:r>
        <w:rPr>
          <w:rFonts w:hAnsi="宋体" w:eastAsia="方正宋三_GBK"/>
          <w:color w:val="000000"/>
          <w:szCs w:val="21"/>
        </w:rPr>
        <w:t>线，争取单独划线）。</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6</w:t>
      </w:r>
      <w:r>
        <w:rPr>
          <w:rFonts w:hAnsi="宋体" w:eastAsia="方正宋三_GBK"/>
          <w:b/>
          <w:color w:val="000000"/>
          <w:szCs w:val="21"/>
        </w:rPr>
        <w:t>）复试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hAnsi="宋体" w:eastAsia="方正宋三_GBK"/>
          <w:color w:val="000000"/>
          <w:szCs w:val="21"/>
        </w:rPr>
        <w:t>的考生，复试将于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3</w:t>
      </w:r>
      <w:r>
        <w:rPr>
          <w:rFonts w:hAnsi="宋体" w:eastAsia="方正宋三_GBK"/>
          <w:color w:val="000000"/>
          <w:szCs w:val="21"/>
        </w:rPr>
        <w:t>月中下旬举行。复试内容为：英语和政治理论。详细安排见学校网站公布的复试细则。</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7</w:t>
      </w:r>
      <w:r>
        <w:rPr>
          <w:rFonts w:hAnsi="宋体" w:eastAsia="方正宋三_GBK"/>
          <w:b/>
          <w:color w:val="000000"/>
          <w:szCs w:val="21"/>
        </w:rPr>
        <w:t>）录取</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获得</w:t>
      </w:r>
      <w:r>
        <w:rPr>
          <w:rFonts w:ascii="宋体" w:hAnsi="宋体" w:eastAsia="方正宋三_GBK"/>
          <w:color w:val="000000"/>
          <w:szCs w:val="21"/>
        </w:rPr>
        <w:t>“</w:t>
      </w:r>
      <w:r>
        <w:rPr>
          <w:rFonts w:hAnsi="宋体" w:eastAsia="方正宋三_GBK"/>
          <w:color w:val="000000"/>
          <w:szCs w:val="21"/>
        </w:rPr>
        <w:t>卓越计划通行证</w:t>
      </w:r>
      <w:r>
        <w:rPr>
          <w:rFonts w:ascii="宋体" w:hAnsi="宋体" w:eastAsia="方正宋三_GBK"/>
          <w:color w:val="000000"/>
          <w:szCs w:val="21"/>
        </w:rPr>
        <w:t>”</w:t>
      </w:r>
      <w:r>
        <w:rPr>
          <w:rFonts w:hAnsi="宋体" w:eastAsia="方正宋三_GBK"/>
          <w:color w:val="000000"/>
          <w:szCs w:val="21"/>
        </w:rPr>
        <w:t>的考生如果全国联考成绩达到</w:t>
      </w:r>
      <w:r>
        <w:rPr>
          <w:rFonts w:ascii="宋体" w:hAnsi="宋体" w:eastAsia="方正宋三_GBK"/>
          <w:color w:val="000000"/>
          <w:szCs w:val="21"/>
        </w:rPr>
        <w:t>“</w:t>
      </w:r>
      <w:r>
        <w:rPr>
          <w:rFonts w:hAnsi="宋体" w:eastAsia="方正宋三_GBK"/>
          <w:color w:val="000000"/>
          <w:szCs w:val="21"/>
        </w:rPr>
        <w:t>卓越计划</w:t>
      </w:r>
      <w:r>
        <w:rPr>
          <w:rFonts w:ascii="宋体" w:hAnsi="宋体" w:eastAsia="方正宋三_GBK"/>
          <w:color w:val="000000"/>
          <w:szCs w:val="21"/>
        </w:rPr>
        <w:t>”</w:t>
      </w:r>
      <w:r>
        <w:rPr>
          <w:rFonts w:hAnsi="宋体" w:eastAsia="方正宋三_GBK"/>
          <w:color w:val="000000"/>
          <w:szCs w:val="21"/>
        </w:rPr>
        <w:t>复试线且复试</w:t>
      </w:r>
      <w:r>
        <w:rPr>
          <w:rFonts w:ascii="宋体" w:hAnsi="宋体" w:eastAsia="方正宋三_GBK"/>
          <w:color w:val="000000"/>
          <w:szCs w:val="21"/>
        </w:rPr>
        <w:t>“</w:t>
      </w:r>
      <w:r>
        <w:rPr>
          <w:rFonts w:hAnsi="宋体" w:eastAsia="方正宋三_GBK"/>
          <w:color w:val="000000"/>
          <w:szCs w:val="21"/>
        </w:rPr>
        <w:t>合格</w:t>
      </w:r>
      <w:r>
        <w:rPr>
          <w:rFonts w:ascii="宋体" w:hAnsi="宋体" w:eastAsia="方正宋三_GBK"/>
          <w:color w:val="000000"/>
          <w:szCs w:val="21"/>
        </w:rPr>
        <w:t>”</w:t>
      </w:r>
      <w:r>
        <w:rPr>
          <w:rFonts w:hAnsi="宋体" w:eastAsia="方正宋三_GBK"/>
          <w:color w:val="000000"/>
          <w:szCs w:val="21"/>
        </w:rPr>
        <w:t>，即可</w:t>
      </w:r>
      <w:r>
        <w:rPr>
          <w:rFonts w:ascii="宋体" w:hAnsi="宋体" w:eastAsia="方正宋三_GBK"/>
          <w:color w:val="000000"/>
          <w:szCs w:val="21"/>
        </w:rPr>
        <w:t>“</w:t>
      </w:r>
      <w:r>
        <w:rPr>
          <w:rFonts w:hAnsi="宋体" w:eastAsia="方正宋三_GBK"/>
          <w:color w:val="000000"/>
          <w:szCs w:val="21"/>
        </w:rPr>
        <w:t>拟录取</w:t>
      </w:r>
      <w:r>
        <w:rPr>
          <w:rFonts w:ascii="宋体" w:hAnsi="宋体" w:eastAsia="方正宋三_GBK"/>
          <w:color w:val="000000"/>
          <w:szCs w:val="21"/>
        </w:rPr>
        <w:t>”</w:t>
      </w:r>
      <w:r>
        <w:rPr>
          <w:rFonts w:hAnsi="宋体" w:eastAsia="方正宋三_GBK"/>
          <w:color w:val="000000"/>
          <w:szCs w:val="21"/>
        </w:rPr>
        <w:t>。拟录取名单公示不少于</w:t>
      </w:r>
      <w:r>
        <w:rPr>
          <w:rFonts w:eastAsia="方正宋三_GBK"/>
          <w:color w:val="000000"/>
          <w:szCs w:val="21"/>
        </w:rPr>
        <w:t>10</w:t>
      </w:r>
      <w:r>
        <w:rPr>
          <w:rFonts w:hAnsi="宋体" w:eastAsia="方正宋三_GBK"/>
          <w:color w:val="000000"/>
          <w:szCs w:val="21"/>
        </w:rPr>
        <w:t>个工作日，公示期间接受考生申诉。公示期结束后将公布正式拟录取名单，届时请直接登录官网查看。</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拟录取考生在通过档案审查环节后，即可获得正式录取资格。</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所有录取工作将于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4</w:t>
      </w:r>
      <w:r>
        <w:rPr>
          <w:rFonts w:hAnsi="宋体" w:eastAsia="方正宋三_GBK"/>
          <w:color w:val="000000"/>
          <w:szCs w:val="21"/>
        </w:rPr>
        <w:t>月</w:t>
      </w:r>
      <w:r>
        <w:rPr>
          <w:rFonts w:eastAsia="方正宋三_GBK"/>
          <w:color w:val="000000"/>
          <w:szCs w:val="21"/>
        </w:rPr>
        <w:t>30</w:t>
      </w:r>
      <w:r>
        <w:rPr>
          <w:rFonts w:hAnsi="宋体" w:eastAsia="方正宋三_GBK"/>
          <w:color w:val="000000"/>
          <w:szCs w:val="21"/>
        </w:rPr>
        <w:t>日之前全部完成。</w:t>
      </w:r>
    </w:p>
    <w:p>
      <w:pPr>
        <w:adjustRightInd w:val="0"/>
        <w:snapToGrid w:val="0"/>
        <w:spacing w:line="336" w:lineRule="auto"/>
        <w:ind w:firstLine="422" w:firstLineChars="200"/>
        <w:rPr>
          <w:rFonts w:eastAsia="方正宋三_GBK"/>
          <w:b/>
          <w:color w:val="000000"/>
          <w:szCs w:val="21"/>
        </w:rPr>
      </w:pPr>
      <w:r>
        <w:rPr>
          <w:rFonts w:eastAsia="方正宋三_GBK"/>
          <w:b/>
          <w:color w:val="000000"/>
          <w:szCs w:val="21"/>
        </w:rPr>
        <w:t>2</w:t>
      </w:r>
      <w:r>
        <w:rPr>
          <w:rFonts w:hAnsi="宋体" w:eastAsia="方正宋三_GBK"/>
          <w:b/>
          <w:color w:val="000000"/>
          <w:szCs w:val="21"/>
        </w:rPr>
        <w:t>、</w:t>
      </w:r>
      <w:r>
        <w:rPr>
          <w:rFonts w:ascii="宋体" w:hAnsi="宋体" w:eastAsia="方正宋三_GBK"/>
          <w:b/>
          <w:color w:val="000000"/>
          <w:szCs w:val="21"/>
        </w:rPr>
        <w:t>“</w:t>
      </w:r>
      <w:r>
        <w:rPr>
          <w:rFonts w:hAnsi="宋体" w:eastAsia="方正宋三_GBK"/>
          <w:b/>
          <w:color w:val="000000"/>
          <w:szCs w:val="21"/>
        </w:rPr>
        <w:t>腾飞计划</w:t>
      </w:r>
      <w:r>
        <w:rPr>
          <w:rFonts w:ascii="宋体" w:hAnsi="宋体" w:eastAsia="方正宋三_GBK"/>
          <w:b/>
          <w:color w:val="000000"/>
          <w:szCs w:val="21"/>
        </w:rPr>
        <w:t>”</w:t>
      </w:r>
      <w:r>
        <w:rPr>
          <w:rFonts w:hAnsi="宋体" w:eastAsia="方正宋三_GBK"/>
          <w:b/>
          <w:color w:val="000000"/>
          <w:szCs w:val="21"/>
        </w:rPr>
        <w:t>申请及考试录取步骤（含全国联考报名指南）</w:t>
      </w:r>
    </w:p>
    <w:p>
      <w:pPr>
        <w:tabs>
          <w:tab w:val="left" w:pos="418"/>
        </w:tabs>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1</w:t>
      </w:r>
      <w:r>
        <w:rPr>
          <w:rFonts w:hAnsi="宋体" w:eastAsia="方正宋三_GBK"/>
          <w:b/>
          <w:color w:val="000000"/>
          <w:szCs w:val="21"/>
        </w:rPr>
        <w:t>）全国联考报名</w:t>
      </w:r>
    </w:p>
    <w:p>
      <w:pPr>
        <w:tabs>
          <w:tab w:val="left" w:pos="426"/>
        </w:tabs>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全国联考报名共包含三个环节：网上报名、现场确认（网上）、考试。具体如下：</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1</w:t>
      </w:r>
      <w:r>
        <w:rPr>
          <w:rFonts w:hAnsi="宋体" w:eastAsia="方正宋三_GBK"/>
          <w:color w:val="000000"/>
          <w:szCs w:val="21"/>
        </w:rPr>
        <w:t>）网上报名。全国管理类联考网上报名时间为</w:t>
      </w:r>
      <w:r>
        <w:rPr>
          <w:rFonts w:eastAsia="方正宋三_GBK"/>
          <w:color w:val="000000"/>
          <w:szCs w:val="21"/>
        </w:rPr>
        <w:t>2017</w:t>
      </w:r>
      <w:r>
        <w:rPr>
          <w:rFonts w:hAnsi="宋体" w:eastAsia="方正宋三_GBK"/>
          <w:color w:val="000000"/>
          <w:szCs w:val="21"/>
        </w:rPr>
        <w:t>年</w:t>
      </w:r>
      <w:r>
        <w:rPr>
          <w:rFonts w:eastAsia="方正宋三_GBK"/>
          <w:color w:val="000000"/>
          <w:szCs w:val="21"/>
        </w:rPr>
        <w:t>10</w:t>
      </w:r>
      <w:r>
        <w:rPr>
          <w:rFonts w:hAnsi="宋体" w:eastAsia="方正宋三_GBK"/>
          <w:color w:val="000000"/>
          <w:szCs w:val="21"/>
        </w:rPr>
        <w:t>月</w:t>
      </w:r>
      <w:r>
        <w:rPr>
          <w:rFonts w:eastAsia="方正宋三_GBK"/>
          <w:color w:val="000000"/>
          <w:szCs w:val="21"/>
        </w:rPr>
        <w:t>10</w:t>
      </w:r>
      <w:r>
        <w:rPr>
          <w:rFonts w:hAnsi="宋体" w:eastAsia="方正宋三_GBK"/>
          <w:color w:val="000000"/>
          <w:szCs w:val="21"/>
        </w:rPr>
        <w:t>日</w:t>
      </w:r>
      <w:r>
        <w:rPr>
          <w:rFonts w:eastAsia="方正宋三_GBK"/>
          <w:color w:val="000000"/>
          <w:szCs w:val="21"/>
        </w:rPr>
        <w:t>10</w:t>
      </w:r>
      <w:r>
        <w:rPr>
          <w:rFonts w:hAnsi="宋体" w:eastAsia="方正宋三_GBK"/>
          <w:color w:val="000000"/>
          <w:szCs w:val="21"/>
        </w:rPr>
        <w:t>至</w:t>
      </w:r>
      <w:r>
        <w:rPr>
          <w:rFonts w:eastAsia="方正宋三_GBK"/>
          <w:color w:val="000000"/>
          <w:szCs w:val="21"/>
        </w:rPr>
        <w:t>31</w:t>
      </w:r>
      <w:r>
        <w:rPr>
          <w:rFonts w:hAnsi="宋体" w:eastAsia="方正宋三_GBK"/>
          <w:color w:val="000000"/>
          <w:szCs w:val="21"/>
        </w:rPr>
        <w:t>日（报名具体时间和步骤以教育部和华中科技大学研究生院通知为准）。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报名网址：在《中国研究生招生信息网》上登陆《全国硕士研究生入学考试网上报名系统》进行网上报名，网址为：</w:t>
      </w:r>
      <w:r>
        <w:rPr>
          <w:rFonts w:eastAsia="方正宋三_GBK"/>
          <w:color w:val="000000"/>
          <w:szCs w:val="21"/>
        </w:rPr>
        <w:t>http://yz.chsi.cn</w:t>
      </w:r>
      <w:r>
        <w:rPr>
          <w:rFonts w:hAnsi="宋体" w:eastAsia="方正宋三_GBK"/>
          <w:color w:val="000000"/>
          <w:szCs w:val="21"/>
        </w:rPr>
        <w:t>（教育网）或</w:t>
      </w:r>
      <w:r>
        <w:rPr>
          <w:rFonts w:eastAsia="方正宋三_GBK"/>
          <w:color w:val="000000"/>
          <w:szCs w:val="21"/>
        </w:rPr>
        <w:t>http://yz.chsi.com.cn（</w:t>
      </w:r>
      <w:r>
        <w:rPr>
          <w:rFonts w:hAnsi="宋体" w:eastAsia="方正宋三_GBK"/>
          <w:color w:val="000000"/>
          <w:szCs w:val="21"/>
        </w:rPr>
        <w:t>公网</w:t>
      </w:r>
      <w:r>
        <w:rPr>
          <w:rFonts w:eastAsia="方正宋三_GBK"/>
          <w:color w:val="000000"/>
          <w:szCs w:val="21"/>
        </w:rPr>
        <w:t>）</w:t>
      </w:r>
      <w:r>
        <w:rPr>
          <w:rFonts w:hAnsi="宋体" w:eastAsia="方正宋三_GBK"/>
          <w:color w:val="000000"/>
          <w:szCs w:val="21"/>
        </w:rPr>
        <w:t>。</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特别提醒：</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湖北省内报考我校高级管理人员工商管理硕士的考生，必须选择华中科技大学考点。</w:t>
      </w:r>
    </w:p>
    <w:p>
      <w:pPr>
        <w:adjustRightInd w:val="0"/>
        <w:snapToGrid w:val="0"/>
        <w:spacing w:line="336" w:lineRule="auto"/>
        <w:ind w:firstLine="412" w:firstLineChars="200"/>
        <w:rPr>
          <w:rFonts w:eastAsia="方正宋三_GBK"/>
          <w:color w:val="000000"/>
          <w:spacing w:val="-2"/>
          <w:szCs w:val="21"/>
        </w:rPr>
      </w:pPr>
      <w:r>
        <w:rPr>
          <w:rFonts w:hAnsi="宋体" w:eastAsia="方正宋三_GBK"/>
          <w:color w:val="000000"/>
          <w:spacing w:val="-2"/>
          <w:szCs w:val="21"/>
        </w:rPr>
        <w:t>非湖北籍户口的考生选择华中科技大学考点，须在网上确认时提供在湖北省工作的单位证明、居住证或</w:t>
      </w:r>
      <w:r>
        <w:rPr>
          <w:rFonts w:eastAsia="方正宋三_GBK"/>
          <w:color w:val="000000"/>
          <w:spacing w:val="-2"/>
          <w:szCs w:val="21"/>
        </w:rPr>
        <w:t>3</w:t>
      </w:r>
      <w:r>
        <w:rPr>
          <w:rFonts w:hAnsi="宋体" w:eastAsia="方正宋三_GBK"/>
          <w:color w:val="000000"/>
          <w:spacing w:val="-2"/>
          <w:szCs w:val="21"/>
        </w:rPr>
        <w:t>个月的社保流水（需加盖社保机构或单位公章），否则无法在校本部参加考试。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湖北省外报考我校高级管理人员工商管理硕士的考生应选择工作或户口所在地省级教育招生考试管理机构指定的报考点办理网上报名和现场确认手续。</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2</w:t>
      </w:r>
      <w:r>
        <w:rPr>
          <w:rFonts w:hAnsi="宋体" w:eastAsia="方正宋三_GBK"/>
          <w:color w:val="000000"/>
          <w:szCs w:val="21"/>
        </w:rPr>
        <w:t>）现场确认。我校采用网上确认的方式，具体时间及要求请关注学校研招办及</w:t>
      </w:r>
      <w:r>
        <w:rPr>
          <w:rFonts w:eastAsia="方正宋三_GBK"/>
          <w:color w:val="000000"/>
          <w:szCs w:val="21"/>
        </w:rPr>
        <w:t>EMBA</w:t>
      </w:r>
      <w:r>
        <w:rPr>
          <w:rFonts w:hAnsi="宋体" w:eastAsia="方正宋三_GBK"/>
          <w:color w:val="000000"/>
          <w:szCs w:val="21"/>
        </w:rPr>
        <w:t>教育中心网站公告。</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说明：不经网上确认的报名信息无效。网上确认期间不再补报名，也不得再修改报名信息，请大家在网上报名时务必仔细核对姓名、身份证号码、毕业证书编号（一定要按照学历电子注册备案表或学历认证报告上显示的学历证书编号填写）、报考专业等关键信息不要有误。</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3</w:t>
      </w:r>
      <w:r>
        <w:rPr>
          <w:rFonts w:hAnsi="宋体" w:eastAsia="方正宋三_GBK"/>
          <w:color w:val="000000"/>
          <w:szCs w:val="21"/>
        </w:rPr>
        <w:t>）参加全国管理类联考。考试科目为管理类综合能力和英语（二）。考试的内容和具体要求请参考由教育部指定的考试大纲。考试时间为</w:t>
      </w:r>
      <w:r>
        <w:rPr>
          <w:rFonts w:eastAsia="方正宋三_GBK"/>
          <w:color w:val="000000"/>
          <w:szCs w:val="21"/>
        </w:rPr>
        <w:t>2017</w:t>
      </w:r>
      <w:r>
        <w:rPr>
          <w:rFonts w:hAnsi="宋体" w:eastAsia="方正宋三_GBK"/>
          <w:color w:val="000000"/>
          <w:szCs w:val="21"/>
        </w:rPr>
        <w:t>年</w:t>
      </w:r>
      <w:r>
        <w:rPr>
          <w:rFonts w:eastAsia="方正宋三_GBK"/>
          <w:color w:val="000000"/>
          <w:szCs w:val="21"/>
        </w:rPr>
        <w:t>12</w:t>
      </w:r>
      <w:r>
        <w:rPr>
          <w:rFonts w:hAnsi="宋体" w:eastAsia="方正宋三_GBK"/>
          <w:color w:val="000000"/>
          <w:szCs w:val="21"/>
        </w:rPr>
        <w:t>月下旬（具体时间以教育部通知为准）。具体考试地点以准考证上安排为准。</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2</w:t>
      </w:r>
      <w:r>
        <w:rPr>
          <w:rFonts w:hAnsi="宋体" w:eastAsia="方正宋三_GBK"/>
          <w:b/>
          <w:color w:val="000000"/>
          <w:szCs w:val="21"/>
        </w:rPr>
        <w:t>）复试分数线</w:t>
      </w:r>
    </w:p>
    <w:p>
      <w:pPr>
        <w:adjustRightInd w:val="0"/>
        <w:snapToGrid w:val="0"/>
        <w:spacing w:line="336" w:lineRule="auto"/>
        <w:ind w:firstLine="404" w:firstLineChars="200"/>
        <w:rPr>
          <w:rFonts w:eastAsia="方正宋三_GBK"/>
          <w:color w:val="000000"/>
          <w:spacing w:val="-4"/>
          <w:szCs w:val="21"/>
        </w:rPr>
      </w:pPr>
      <w:r>
        <w:rPr>
          <w:rFonts w:hAnsi="宋体" w:eastAsia="方正宋三_GBK"/>
          <w:color w:val="000000"/>
          <w:spacing w:val="-4"/>
          <w:szCs w:val="21"/>
        </w:rPr>
        <w:t>我校将根据报名考生的联考成绩确定</w:t>
      </w:r>
      <w:r>
        <w:rPr>
          <w:rFonts w:ascii="宋体" w:hAnsi="宋体" w:eastAsia="方正宋三_GBK"/>
          <w:color w:val="000000"/>
          <w:spacing w:val="-4"/>
          <w:szCs w:val="21"/>
        </w:rPr>
        <w:t>“</w:t>
      </w:r>
      <w:r>
        <w:rPr>
          <w:rFonts w:hAnsi="宋体" w:eastAsia="方正宋三_GBK"/>
          <w:color w:val="000000"/>
          <w:spacing w:val="-4"/>
          <w:szCs w:val="21"/>
        </w:rPr>
        <w:t>腾飞计划</w:t>
      </w:r>
      <w:r>
        <w:rPr>
          <w:rFonts w:ascii="宋体" w:hAnsi="宋体" w:eastAsia="方正宋三_GBK"/>
          <w:color w:val="000000"/>
          <w:spacing w:val="-4"/>
          <w:szCs w:val="21"/>
        </w:rPr>
        <w:t>”</w:t>
      </w:r>
      <w:r>
        <w:rPr>
          <w:rFonts w:hAnsi="宋体" w:eastAsia="方正宋三_GBK"/>
          <w:color w:val="000000"/>
          <w:spacing w:val="-4"/>
          <w:szCs w:val="21"/>
        </w:rPr>
        <w:t>复试分数线（原则上不高于国家</w:t>
      </w:r>
      <w:r>
        <w:rPr>
          <w:rFonts w:eastAsia="方正宋三_GBK"/>
          <w:color w:val="000000"/>
          <w:spacing w:val="-4"/>
          <w:szCs w:val="21"/>
        </w:rPr>
        <w:t>A</w:t>
      </w:r>
      <w:r>
        <w:rPr>
          <w:rFonts w:hAnsi="宋体" w:eastAsia="方正宋三_GBK"/>
          <w:color w:val="000000"/>
          <w:spacing w:val="-4"/>
          <w:szCs w:val="21"/>
        </w:rPr>
        <w:t>线）。</w:t>
      </w:r>
    </w:p>
    <w:p>
      <w:pPr>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3</w:t>
      </w:r>
      <w:r>
        <w:rPr>
          <w:rFonts w:hAnsi="宋体" w:eastAsia="方正宋三_GBK"/>
          <w:b/>
          <w:color w:val="000000"/>
          <w:szCs w:val="21"/>
        </w:rPr>
        <w:t>）复试</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腾飞计划考生复试将于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3</w:t>
      </w:r>
      <w:r>
        <w:rPr>
          <w:rFonts w:hAnsi="宋体" w:eastAsia="方正宋三_GBK"/>
          <w:color w:val="000000"/>
          <w:szCs w:val="21"/>
        </w:rPr>
        <w:t>月中下旬举行。复试内容为：综合面试、英语及政治理论。详细安排见学校及</w:t>
      </w:r>
      <w:r>
        <w:rPr>
          <w:rFonts w:eastAsia="方正宋三_GBK"/>
          <w:color w:val="000000"/>
          <w:szCs w:val="21"/>
        </w:rPr>
        <w:t>EMBA</w:t>
      </w:r>
      <w:r>
        <w:rPr>
          <w:rFonts w:hAnsi="宋体" w:eastAsia="方正宋三_GBK"/>
          <w:color w:val="000000"/>
          <w:szCs w:val="21"/>
        </w:rPr>
        <w:t>教育中心网站公布的复试细则。</w:t>
      </w:r>
    </w:p>
    <w:p>
      <w:pPr>
        <w:tabs>
          <w:tab w:val="left" w:pos="360"/>
        </w:tabs>
        <w:adjustRightInd w:val="0"/>
        <w:snapToGrid w:val="0"/>
        <w:spacing w:line="336" w:lineRule="auto"/>
        <w:ind w:firstLine="422" w:firstLineChars="200"/>
        <w:rPr>
          <w:rFonts w:eastAsia="方正宋三_GBK"/>
          <w:b/>
          <w:color w:val="000000"/>
          <w:szCs w:val="21"/>
        </w:rPr>
      </w:pPr>
      <w:r>
        <w:rPr>
          <w:rFonts w:hAnsi="宋体" w:eastAsia="方正宋三_GBK"/>
          <w:b/>
          <w:color w:val="000000"/>
          <w:szCs w:val="21"/>
        </w:rPr>
        <w:t>（</w:t>
      </w:r>
      <w:r>
        <w:rPr>
          <w:rFonts w:eastAsia="方正宋三_GBK"/>
          <w:b/>
          <w:color w:val="000000"/>
          <w:szCs w:val="21"/>
        </w:rPr>
        <w:t>4</w:t>
      </w:r>
      <w:r>
        <w:rPr>
          <w:rFonts w:hAnsi="宋体" w:eastAsia="方正宋三_GBK"/>
          <w:b/>
          <w:color w:val="000000"/>
          <w:szCs w:val="21"/>
        </w:rPr>
        <w:t>）录取</w:t>
      </w:r>
    </w:p>
    <w:p>
      <w:pPr>
        <w:adjustRightInd w:val="0"/>
        <w:snapToGrid w:val="0"/>
        <w:spacing w:line="336" w:lineRule="auto"/>
        <w:ind w:firstLine="420" w:firstLineChars="200"/>
        <w:rPr>
          <w:rFonts w:eastAsia="方正宋三_GBK"/>
          <w:color w:val="000000"/>
          <w:szCs w:val="21"/>
        </w:rPr>
      </w:pPr>
      <w:r>
        <w:rPr>
          <w:rFonts w:ascii="宋体" w:hAnsi="宋体" w:eastAsia="方正宋三_GBK"/>
          <w:color w:val="000000"/>
          <w:szCs w:val="21"/>
        </w:rPr>
        <w:t>“</w:t>
      </w:r>
      <w:r>
        <w:rPr>
          <w:rFonts w:hAnsi="宋体" w:eastAsia="方正宋三_GBK"/>
          <w:color w:val="000000"/>
          <w:szCs w:val="21"/>
        </w:rPr>
        <w:t>腾飞计划</w:t>
      </w:r>
      <w:r>
        <w:rPr>
          <w:rFonts w:ascii="宋体" w:hAnsi="宋体" w:eastAsia="方正宋三_GBK"/>
          <w:color w:val="000000"/>
          <w:szCs w:val="21"/>
        </w:rPr>
        <w:t>”</w:t>
      </w:r>
      <w:r>
        <w:rPr>
          <w:rFonts w:hAnsi="宋体" w:eastAsia="方正宋三_GBK"/>
          <w:color w:val="000000"/>
          <w:szCs w:val="21"/>
        </w:rPr>
        <w:t>考生学校将按</w:t>
      </w:r>
      <w:r>
        <w:rPr>
          <w:rFonts w:ascii="宋体" w:hAnsi="宋体" w:eastAsia="方正宋三_GBK"/>
          <w:color w:val="000000"/>
          <w:szCs w:val="21"/>
        </w:rPr>
        <w:t>“</w:t>
      </w:r>
      <w:r>
        <w:rPr>
          <w:rFonts w:hAnsi="宋体" w:eastAsia="方正宋三_GBK"/>
          <w:color w:val="000000"/>
          <w:szCs w:val="21"/>
        </w:rPr>
        <w:t>初试成绩（占比</w:t>
      </w:r>
      <w:r>
        <w:rPr>
          <w:rFonts w:eastAsia="方正宋三_GBK"/>
          <w:color w:val="000000"/>
          <w:szCs w:val="21"/>
        </w:rPr>
        <w:t>60%</w:t>
      </w:r>
      <w:r>
        <w:rPr>
          <w:rFonts w:hAnsi="宋体" w:eastAsia="方正宋三_GBK"/>
          <w:color w:val="000000"/>
          <w:szCs w:val="21"/>
        </w:rPr>
        <w:t>）</w:t>
      </w:r>
      <w:r>
        <w:rPr>
          <w:rFonts w:eastAsia="方正宋三_GBK"/>
          <w:color w:val="000000"/>
          <w:szCs w:val="21"/>
        </w:rPr>
        <w:t>+</w:t>
      </w:r>
      <w:r>
        <w:rPr>
          <w:rFonts w:hAnsi="宋体" w:eastAsia="方正宋三_GBK"/>
          <w:color w:val="000000"/>
          <w:szCs w:val="21"/>
        </w:rPr>
        <w:t>复试成绩（占比</w:t>
      </w:r>
      <w:r>
        <w:rPr>
          <w:rFonts w:eastAsia="方正宋三_GBK"/>
          <w:color w:val="000000"/>
          <w:szCs w:val="21"/>
        </w:rPr>
        <w:t>40%</w:t>
      </w:r>
      <w:r>
        <w:rPr>
          <w:rFonts w:hAnsi="宋体" w:eastAsia="方正宋三_GBK"/>
          <w:color w:val="000000"/>
          <w:szCs w:val="21"/>
        </w:rPr>
        <w:t>）</w:t>
      </w:r>
      <w:r>
        <w:rPr>
          <w:rFonts w:ascii="宋体" w:hAnsi="宋体" w:eastAsia="方正宋三_GBK"/>
          <w:color w:val="000000"/>
          <w:szCs w:val="21"/>
        </w:rPr>
        <w:t>”</w:t>
      </w:r>
      <w:r>
        <w:rPr>
          <w:rFonts w:hAnsi="宋体" w:eastAsia="方正宋三_GBK"/>
          <w:color w:val="000000"/>
          <w:szCs w:val="21"/>
        </w:rPr>
        <w:t>依序择优拟录取。拟录取名单公示不少于</w:t>
      </w:r>
      <w:r>
        <w:rPr>
          <w:rFonts w:eastAsia="方正宋三_GBK"/>
          <w:color w:val="000000"/>
          <w:szCs w:val="21"/>
        </w:rPr>
        <w:t>10</w:t>
      </w:r>
      <w:r>
        <w:rPr>
          <w:rFonts w:hAnsi="宋体" w:eastAsia="方正宋三_GBK"/>
          <w:color w:val="000000"/>
          <w:szCs w:val="21"/>
        </w:rPr>
        <w:t>个工作日，公示期间接受考生申诉。公示期结束后将公布正式拟录取名单，届时请直接登录网站查看。</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拟录取考生在通过档案审查环节后，即可获得正式录取资格。</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未被华中科技大学录取，但联考成绩在国家线以上的考生，可以申请调剂到其他院校。</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所有录取工作将于</w:t>
      </w:r>
      <w:r>
        <w:rPr>
          <w:rFonts w:eastAsia="方正宋三_GBK"/>
          <w:color w:val="000000"/>
          <w:szCs w:val="21"/>
        </w:rPr>
        <w:t>2018</w:t>
      </w:r>
      <w:r>
        <w:rPr>
          <w:rFonts w:hAnsi="宋体" w:eastAsia="方正宋三_GBK"/>
          <w:color w:val="000000"/>
          <w:szCs w:val="21"/>
        </w:rPr>
        <w:t>年</w:t>
      </w:r>
      <w:r>
        <w:rPr>
          <w:rFonts w:eastAsia="方正宋三_GBK"/>
          <w:color w:val="000000"/>
          <w:szCs w:val="21"/>
        </w:rPr>
        <w:t>4</w:t>
      </w:r>
      <w:r>
        <w:rPr>
          <w:rFonts w:hAnsi="宋体" w:eastAsia="方正宋三_GBK"/>
          <w:color w:val="000000"/>
          <w:szCs w:val="21"/>
        </w:rPr>
        <w:t>月</w:t>
      </w:r>
      <w:r>
        <w:rPr>
          <w:rFonts w:eastAsia="方正宋三_GBK"/>
          <w:color w:val="000000"/>
          <w:szCs w:val="21"/>
        </w:rPr>
        <w:t>30</w:t>
      </w:r>
      <w:r>
        <w:rPr>
          <w:rFonts w:hAnsi="宋体" w:eastAsia="方正宋三_GBK"/>
          <w:color w:val="000000"/>
          <w:szCs w:val="21"/>
        </w:rPr>
        <w:t>日之前全部完成。</w:t>
      </w:r>
    </w:p>
    <w:p>
      <w:pPr>
        <w:tabs>
          <w:tab w:val="left" w:pos="0"/>
        </w:tabs>
        <w:adjustRightInd w:val="0"/>
        <w:snapToGrid w:val="0"/>
        <w:spacing w:line="336" w:lineRule="auto"/>
        <w:rPr>
          <w:rFonts w:ascii="黑体" w:hAnsi="宋体" w:eastAsia="黑体"/>
          <w:bCs/>
          <w:color w:val="000000"/>
          <w:szCs w:val="21"/>
        </w:rPr>
      </w:pPr>
      <w:r>
        <w:rPr>
          <w:rFonts w:hint="eastAsia" w:ascii="黑体" w:hAnsi="宋体" w:eastAsia="黑体"/>
          <w:bCs/>
          <w:color w:val="000000"/>
          <w:szCs w:val="21"/>
        </w:rPr>
        <w:t>六、</w:t>
      </w:r>
      <w:r>
        <w:rPr>
          <w:rFonts w:ascii="黑体" w:hAnsi="宋体" w:eastAsia="黑体"/>
          <w:bCs/>
          <w:color w:val="000000"/>
          <w:szCs w:val="21"/>
        </w:rPr>
        <w:t>收费标准</w:t>
      </w:r>
    </w:p>
    <w:p>
      <w:pPr>
        <w:adjustRightInd w:val="0"/>
        <w:snapToGrid w:val="0"/>
        <w:spacing w:line="336" w:lineRule="auto"/>
        <w:ind w:firstLine="422" w:firstLineChars="200"/>
        <w:rPr>
          <w:rFonts w:eastAsia="方正宋三_GBK"/>
          <w:b/>
          <w:bCs/>
          <w:color w:val="000000"/>
          <w:szCs w:val="21"/>
        </w:rPr>
      </w:pPr>
      <w:r>
        <w:rPr>
          <w:rFonts w:hAnsi="宋体" w:eastAsia="方正宋三_GBK"/>
          <w:b/>
          <w:bCs/>
          <w:color w:val="000000"/>
          <w:szCs w:val="21"/>
        </w:rPr>
        <w:t>（一）工商管理硕士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待定。可参照</w:t>
      </w:r>
      <w:r>
        <w:rPr>
          <w:rFonts w:eastAsia="方正宋三_GBK"/>
          <w:color w:val="000000"/>
          <w:szCs w:val="21"/>
        </w:rPr>
        <w:t>2017</w:t>
      </w:r>
      <w:r>
        <w:rPr>
          <w:rFonts w:hAnsi="宋体" w:eastAsia="方正宋三_GBK"/>
          <w:color w:val="000000"/>
          <w:szCs w:val="21"/>
        </w:rPr>
        <w:t>年工商管理硕士学费标准。</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说明：学费按年度收取，具体为：</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非全日制定向（学制</w:t>
      </w:r>
      <w:r>
        <w:rPr>
          <w:rFonts w:eastAsia="方正宋三_GBK"/>
          <w:color w:val="000000"/>
          <w:szCs w:val="21"/>
        </w:rPr>
        <w:t>2.5</w:t>
      </w:r>
      <w:r>
        <w:rPr>
          <w:rFonts w:hAnsi="宋体" w:eastAsia="方正宋三_GBK"/>
          <w:color w:val="000000"/>
          <w:szCs w:val="21"/>
        </w:rPr>
        <w:t>年）：第一年、第二年分别缴纳</w:t>
      </w:r>
      <w:r>
        <w:rPr>
          <w:rFonts w:eastAsia="方正宋三_GBK"/>
          <w:color w:val="000000"/>
          <w:szCs w:val="21"/>
        </w:rPr>
        <w:t>40%</w:t>
      </w:r>
      <w:r>
        <w:rPr>
          <w:rFonts w:hAnsi="宋体" w:eastAsia="方正宋三_GBK"/>
          <w:color w:val="000000"/>
          <w:szCs w:val="21"/>
        </w:rPr>
        <w:t>，第三年缴纳</w:t>
      </w:r>
      <w:r>
        <w:rPr>
          <w:rFonts w:eastAsia="方正宋三_GBK"/>
          <w:color w:val="000000"/>
          <w:szCs w:val="21"/>
        </w:rPr>
        <w:t>20%</w:t>
      </w:r>
      <w:r>
        <w:rPr>
          <w:rFonts w:hAnsi="宋体" w:eastAsia="方正宋三_GBK"/>
          <w:color w:val="000000"/>
          <w:szCs w:val="21"/>
        </w:rPr>
        <w:t>；</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全日制（非定向和定向）（学制</w:t>
      </w:r>
      <w:r>
        <w:rPr>
          <w:rFonts w:eastAsia="方正宋三_GBK"/>
          <w:color w:val="000000"/>
          <w:szCs w:val="21"/>
        </w:rPr>
        <w:t>2</w:t>
      </w:r>
      <w:r>
        <w:rPr>
          <w:rFonts w:hAnsi="宋体" w:eastAsia="方正宋三_GBK"/>
          <w:color w:val="000000"/>
          <w:szCs w:val="21"/>
        </w:rPr>
        <w:t>年）：第一年、第二年分别缴纳</w:t>
      </w:r>
      <w:r>
        <w:rPr>
          <w:rFonts w:eastAsia="方正宋三_GBK"/>
          <w:color w:val="000000"/>
          <w:szCs w:val="21"/>
        </w:rPr>
        <w:t>50%</w:t>
      </w:r>
      <w:r>
        <w:rPr>
          <w:rFonts w:hAnsi="宋体" w:eastAsia="方正宋三_GBK"/>
          <w:color w:val="000000"/>
          <w:szCs w:val="21"/>
        </w:rPr>
        <w:t>。</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复试费</w:t>
      </w:r>
      <w:r>
        <w:rPr>
          <w:rFonts w:eastAsia="方正宋三_GBK"/>
          <w:color w:val="000000"/>
          <w:szCs w:val="21"/>
        </w:rPr>
        <w:t>: 100</w:t>
      </w:r>
      <w:r>
        <w:rPr>
          <w:rFonts w:hAnsi="宋体" w:eastAsia="方正宋三_GBK"/>
          <w:color w:val="000000"/>
          <w:szCs w:val="21"/>
        </w:rPr>
        <w:t>元</w:t>
      </w:r>
      <w:r>
        <w:rPr>
          <w:rFonts w:eastAsia="方正宋三_GBK"/>
          <w:color w:val="000000"/>
          <w:szCs w:val="21"/>
        </w:rPr>
        <w:t>/</w:t>
      </w:r>
      <w:r>
        <w:rPr>
          <w:rFonts w:hAnsi="宋体" w:eastAsia="方正宋三_GBK"/>
          <w:color w:val="000000"/>
          <w:szCs w:val="21"/>
        </w:rPr>
        <w:t>人。</w:t>
      </w:r>
    </w:p>
    <w:p>
      <w:pPr>
        <w:adjustRightInd w:val="0"/>
        <w:snapToGrid w:val="0"/>
        <w:spacing w:line="336" w:lineRule="auto"/>
        <w:ind w:firstLine="422" w:firstLineChars="200"/>
        <w:rPr>
          <w:rFonts w:eastAsia="方正宋三_GBK"/>
          <w:b/>
          <w:bCs/>
          <w:color w:val="000000"/>
          <w:szCs w:val="21"/>
        </w:rPr>
      </w:pPr>
      <w:r>
        <w:rPr>
          <w:rFonts w:hAnsi="宋体" w:eastAsia="方正宋三_GBK"/>
          <w:b/>
          <w:bCs/>
          <w:color w:val="000000"/>
          <w:szCs w:val="21"/>
        </w:rPr>
        <w:t>（二）高级管理人员工商管理硕士</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EMBA</w:t>
      </w:r>
      <w:r>
        <w:rPr>
          <w:rFonts w:hAnsi="宋体" w:eastAsia="方正宋三_GBK"/>
          <w:color w:val="000000"/>
          <w:szCs w:val="21"/>
        </w:rPr>
        <w:t>综合班（学制</w:t>
      </w:r>
      <w:r>
        <w:rPr>
          <w:rFonts w:eastAsia="方正宋三_GBK"/>
          <w:color w:val="000000"/>
          <w:szCs w:val="21"/>
        </w:rPr>
        <w:t>2</w:t>
      </w:r>
      <w:r>
        <w:rPr>
          <w:rFonts w:hAnsi="宋体" w:eastAsia="方正宋三_GBK"/>
          <w:color w:val="000000"/>
          <w:szCs w:val="21"/>
        </w:rPr>
        <w:t>年）：学费共计</w:t>
      </w:r>
      <w:r>
        <w:rPr>
          <w:rFonts w:eastAsia="方正宋三_GBK"/>
          <w:color w:val="000000"/>
          <w:szCs w:val="21"/>
        </w:rPr>
        <w:t>26.8</w:t>
      </w:r>
      <w:r>
        <w:rPr>
          <w:rFonts w:hAnsi="宋体" w:eastAsia="方正宋三_GBK"/>
          <w:color w:val="000000"/>
          <w:szCs w:val="21"/>
        </w:rPr>
        <w:t>万元，第一年、第二年分别缴纳</w:t>
      </w:r>
      <w:r>
        <w:rPr>
          <w:rFonts w:eastAsia="方正宋三_GBK"/>
          <w:color w:val="000000"/>
          <w:szCs w:val="21"/>
        </w:rPr>
        <w:t>50%</w:t>
      </w:r>
      <w:r>
        <w:rPr>
          <w:rFonts w:hAnsi="宋体" w:eastAsia="方正宋三_GBK"/>
          <w:color w:val="000000"/>
          <w:szCs w:val="21"/>
        </w:rPr>
        <w:t>，即</w:t>
      </w:r>
      <w:r>
        <w:rPr>
          <w:rFonts w:eastAsia="方正宋三_GBK"/>
          <w:color w:val="000000"/>
          <w:szCs w:val="21"/>
        </w:rPr>
        <w:t>13.4</w:t>
      </w:r>
      <w:r>
        <w:rPr>
          <w:rFonts w:hAnsi="宋体" w:eastAsia="方正宋三_GBK"/>
          <w:color w:val="000000"/>
          <w:szCs w:val="21"/>
        </w:rPr>
        <w:t>万元</w:t>
      </w:r>
      <w:r>
        <w:rPr>
          <w:rFonts w:eastAsia="方正宋三_GBK"/>
          <w:color w:val="000000"/>
          <w:szCs w:val="21"/>
        </w:rPr>
        <w:t>/</w:t>
      </w:r>
      <w:r>
        <w:rPr>
          <w:rFonts w:hAnsi="宋体" w:eastAsia="方正宋三_GBK"/>
          <w:color w:val="000000"/>
          <w:szCs w:val="21"/>
        </w:rPr>
        <w:t>人</w:t>
      </w:r>
      <w:r>
        <w:rPr>
          <w:rFonts w:eastAsia="方正宋三_GBK"/>
          <w:color w:val="000000"/>
          <w:szCs w:val="21"/>
        </w:rPr>
        <w:t>/</w:t>
      </w:r>
      <w:r>
        <w:rPr>
          <w:rFonts w:hAnsi="宋体" w:eastAsia="方正宋三_GBK"/>
          <w:color w:val="000000"/>
          <w:szCs w:val="21"/>
        </w:rPr>
        <w:t>年。</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t>EMBA</w:t>
      </w:r>
      <w:r>
        <w:rPr>
          <w:rFonts w:hAnsi="宋体" w:eastAsia="方正宋三_GBK"/>
          <w:color w:val="000000"/>
          <w:szCs w:val="21"/>
        </w:rPr>
        <w:t>创新创业班（学制</w:t>
      </w:r>
      <w:r>
        <w:rPr>
          <w:rFonts w:eastAsia="方正宋三_GBK"/>
          <w:color w:val="000000"/>
          <w:szCs w:val="21"/>
        </w:rPr>
        <w:t>2</w:t>
      </w:r>
      <w:r>
        <w:rPr>
          <w:rFonts w:hAnsi="宋体" w:eastAsia="方正宋三_GBK"/>
          <w:color w:val="000000"/>
          <w:szCs w:val="21"/>
        </w:rPr>
        <w:t>年）：学费共计</w:t>
      </w:r>
      <w:r>
        <w:rPr>
          <w:rFonts w:eastAsia="方正宋三_GBK"/>
          <w:color w:val="000000"/>
          <w:szCs w:val="21"/>
        </w:rPr>
        <w:t>16</w:t>
      </w:r>
      <w:r>
        <w:rPr>
          <w:rFonts w:hAnsi="宋体" w:eastAsia="方正宋三_GBK"/>
          <w:color w:val="000000"/>
          <w:szCs w:val="21"/>
        </w:rPr>
        <w:t>万元，第一年、第二年分别缴纳</w:t>
      </w:r>
      <w:r>
        <w:rPr>
          <w:rFonts w:eastAsia="方正宋三_GBK"/>
          <w:color w:val="000000"/>
          <w:szCs w:val="21"/>
        </w:rPr>
        <w:t>50%</w:t>
      </w:r>
      <w:r>
        <w:rPr>
          <w:rFonts w:hAnsi="宋体" w:eastAsia="方正宋三_GBK"/>
          <w:color w:val="000000"/>
          <w:szCs w:val="21"/>
        </w:rPr>
        <w:t>，即</w:t>
      </w:r>
      <w:r>
        <w:rPr>
          <w:rFonts w:eastAsia="方正宋三_GBK"/>
          <w:color w:val="000000"/>
          <w:szCs w:val="21"/>
        </w:rPr>
        <w:t>8</w:t>
      </w:r>
      <w:r>
        <w:rPr>
          <w:rFonts w:hAnsi="宋体" w:eastAsia="方正宋三_GBK"/>
          <w:color w:val="000000"/>
          <w:szCs w:val="21"/>
        </w:rPr>
        <w:t>万元</w:t>
      </w:r>
      <w:r>
        <w:rPr>
          <w:rFonts w:eastAsia="方正宋三_GBK"/>
          <w:color w:val="000000"/>
          <w:szCs w:val="21"/>
        </w:rPr>
        <w:t>/</w:t>
      </w:r>
      <w:r>
        <w:rPr>
          <w:rFonts w:hAnsi="宋体" w:eastAsia="方正宋三_GBK"/>
          <w:color w:val="000000"/>
          <w:szCs w:val="21"/>
        </w:rPr>
        <w:t>人</w:t>
      </w:r>
      <w:r>
        <w:rPr>
          <w:rFonts w:eastAsia="方正宋三_GBK"/>
          <w:color w:val="000000"/>
          <w:szCs w:val="21"/>
        </w:rPr>
        <w:t>/</w:t>
      </w:r>
      <w:r>
        <w:rPr>
          <w:rFonts w:hAnsi="宋体" w:eastAsia="方正宋三_GBK"/>
          <w:color w:val="000000"/>
          <w:szCs w:val="21"/>
        </w:rPr>
        <w:t>年。</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复试费</w:t>
      </w:r>
      <w:r>
        <w:rPr>
          <w:rFonts w:eastAsia="方正宋三_GBK"/>
          <w:color w:val="000000"/>
          <w:szCs w:val="21"/>
        </w:rPr>
        <w:t>: 100</w:t>
      </w:r>
      <w:r>
        <w:rPr>
          <w:rFonts w:hAnsi="宋体" w:eastAsia="方正宋三_GBK"/>
          <w:color w:val="000000"/>
          <w:szCs w:val="21"/>
        </w:rPr>
        <w:t>元</w:t>
      </w:r>
      <w:r>
        <w:rPr>
          <w:rFonts w:eastAsia="方正宋三_GBK"/>
          <w:color w:val="000000"/>
          <w:szCs w:val="21"/>
        </w:rPr>
        <w:t>/</w:t>
      </w:r>
      <w:r>
        <w:rPr>
          <w:rFonts w:hAnsi="宋体" w:eastAsia="方正宋三_GBK"/>
          <w:color w:val="000000"/>
          <w:szCs w:val="21"/>
        </w:rPr>
        <w:t>人。</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特别提示：最终收费标准以物价局公布为准。</w:t>
      </w:r>
    </w:p>
    <w:p>
      <w:pPr>
        <w:tabs>
          <w:tab w:val="left" w:pos="0"/>
        </w:tabs>
        <w:adjustRightInd w:val="0"/>
        <w:snapToGrid w:val="0"/>
        <w:spacing w:line="336" w:lineRule="auto"/>
        <w:rPr>
          <w:rFonts w:ascii="黑体" w:hAnsi="宋体" w:eastAsia="黑体"/>
          <w:bCs/>
          <w:color w:val="000000"/>
          <w:szCs w:val="21"/>
        </w:rPr>
      </w:pPr>
      <w:r>
        <w:rPr>
          <w:rFonts w:ascii="黑体" w:hAnsi="宋体" w:eastAsia="黑体"/>
          <w:bCs/>
          <w:color w:val="000000"/>
          <w:szCs w:val="21"/>
        </w:rPr>
        <w:t>七、信息查询与咨询</w:t>
      </w:r>
    </w:p>
    <w:p>
      <w:pPr>
        <w:adjustRightInd w:val="0"/>
        <w:snapToGrid w:val="0"/>
        <w:spacing w:line="336" w:lineRule="auto"/>
        <w:ind w:firstLine="422" w:firstLineChars="200"/>
        <w:rPr>
          <w:rFonts w:eastAsia="方正宋三_GBK"/>
          <w:b/>
          <w:bCs/>
          <w:color w:val="000000"/>
          <w:szCs w:val="21"/>
        </w:rPr>
      </w:pPr>
      <w:r>
        <w:rPr>
          <w:rFonts w:hAnsi="宋体" w:eastAsia="方正宋三_GBK"/>
          <w:b/>
          <w:bCs/>
          <w:color w:val="000000"/>
          <w:szCs w:val="21"/>
        </w:rPr>
        <w:t>（一）工商管理硕士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华中科技大学管理学院</w:t>
      </w:r>
      <w:r>
        <w:rPr>
          <w:rFonts w:eastAsia="方正宋三_GBK"/>
          <w:color w:val="000000"/>
          <w:szCs w:val="21"/>
        </w:rPr>
        <w:t>MBA</w:t>
      </w:r>
      <w:r>
        <w:rPr>
          <w:rFonts w:hAnsi="宋体" w:eastAsia="方正宋三_GBK"/>
          <w:color w:val="000000"/>
          <w:szCs w:val="21"/>
        </w:rPr>
        <w:t>教育中心</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联系电话：</w:t>
      </w:r>
      <w:r>
        <w:rPr>
          <w:rFonts w:eastAsia="方正宋三_GBK"/>
          <w:color w:val="000000"/>
          <w:szCs w:val="21"/>
        </w:rPr>
        <w:t>027</w:t>
      </w:r>
      <w:r>
        <w:rPr>
          <w:rFonts w:hAnsi="宋体" w:eastAsia="方正宋三_GBK"/>
          <w:color w:val="000000"/>
          <w:szCs w:val="21"/>
        </w:rPr>
        <w:t>－</w:t>
      </w:r>
      <w:r>
        <w:rPr>
          <w:rFonts w:eastAsia="方正宋三_GBK"/>
          <w:color w:val="000000"/>
          <w:szCs w:val="21"/>
        </w:rPr>
        <w:t>87541915</w:t>
      </w:r>
      <w:r>
        <w:rPr>
          <w:rFonts w:hAnsi="宋体" w:eastAsia="方正宋三_GBK"/>
          <w:color w:val="000000"/>
          <w:szCs w:val="21"/>
        </w:rPr>
        <w:t>，</w:t>
      </w:r>
      <w:r>
        <w:rPr>
          <w:rFonts w:eastAsia="方正宋三_GBK"/>
          <w:color w:val="000000"/>
          <w:szCs w:val="21"/>
        </w:rPr>
        <w:t>027—87556436</w:t>
      </w:r>
      <w:r>
        <w:rPr>
          <w:rFonts w:hAnsi="宋体" w:eastAsia="方正宋三_GBK"/>
          <w:color w:val="000000"/>
          <w:szCs w:val="21"/>
        </w:rPr>
        <w:t>，</w:t>
      </w:r>
      <w:r>
        <w:rPr>
          <w:rFonts w:eastAsia="方正宋三_GBK"/>
          <w:color w:val="000000"/>
          <w:szCs w:val="21"/>
        </w:rPr>
        <w:t>027</w:t>
      </w:r>
      <w:r>
        <w:rPr>
          <w:rFonts w:hAnsi="宋体" w:eastAsia="方正宋三_GBK"/>
          <w:color w:val="000000"/>
          <w:szCs w:val="21"/>
        </w:rPr>
        <w:t>－</w:t>
      </w:r>
      <w:r>
        <w:rPr>
          <w:rFonts w:eastAsia="方正宋三_GBK"/>
          <w:color w:val="000000"/>
          <w:szCs w:val="21"/>
        </w:rPr>
        <w:t>87556480</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电子邮件：</w:t>
      </w:r>
      <w:r>
        <w:rPr>
          <w:rFonts w:eastAsia="方正宋三_GBK"/>
          <w:color w:val="000000"/>
          <w:szCs w:val="21"/>
        </w:rPr>
        <w:t>mba@hust.edu.cn</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通信地址：湖北省武汉市华中科技大学管理学院</w:t>
      </w:r>
      <w:r>
        <w:rPr>
          <w:rFonts w:eastAsia="方正宋三_GBK"/>
          <w:color w:val="000000"/>
          <w:szCs w:val="21"/>
        </w:rPr>
        <w:t>228</w:t>
      </w:r>
      <w:r>
        <w:rPr>
          <w:rFonts w:hAnsi="宋体" w:eastAsia="方正宋三_GBK"/>
          <w:color w:val="000000"/>
          <w:szCs w:val="21"/>
        </w:rPr>
        <w:t>室</w:t>
      </w:r>
      <w:r>
        <w:rPr>
          <w:rFonts w:eastAsia="方正宋三_GBK"/>
          <w:color w:val="000000"/>
          <w:szCs w:val="21"/>
        </w:rPr>
        <w:t xml:space="preserve"> </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邮政编码：</w:t>
      </w:r>
      <w:r>
        <w:rPr>
          <w:rFonts w:eastAsia="方正宋三_GBK"/>
          <w:color w:val="000000"/>
          <w:szCs w:val="21"/>
        </w:rPr>
        <w:t>430074</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官方网址：</w:t>
      </w:r>
      <w:r>
        <w:rPr>
          <w:rFonts w:eastAsia="方正宋三_GBK"/>
          <w:color w:val="000000"/>
          <w:szCs w:val="21"/>
        </w:rPr>
        <w:t>http://</w:t>
      </w:r>
      <w:r>
        <w:rPr>
          <w:rStyle w:val="30"/>
          <w:rFonts w:eastAsia="方正宋三_GBK"/>
          <w:color w:val="000000"/>
          <w:szCs w:val="21"/>
        </w:rPr>
        <w:t>mba</w:t>
      </w:r>
      <w:r>
        <w:rPr>
          <w:rFonts w:eastAsia="方正宋三_GBK"/>
          <w:color w:val="000000"/>
          <w:szCs w:val="21"/>
        </w:rPr>
        <w:t>.hust.edu.cn</w:t>
      </w:r>
    </w:p>
    <w:p>
      <w:pPr>
        <w:adjustRightInd w:val="0"/>
        <w:snapToGrid w:val="0"/>
        <w:spacing w:line="336" w:lineRule="auto"/>
        <w:ind w:firstLine="420" w:firstLineChars="200"/>
        <w:rPr>
          <w:rFonts w:eastAsia="方正宋三_GBK"/>
          <w:color w:val="000000"/>
          <w:szCs w:val="21"/>
        </w:rPr>
      </w:pPr>
      <w:r>
        <w:rPr>
          <w:rFonts w:eastAsia="方正宋三_GBK"/>
          <w:color w:val="000000"/>
          <w:szCs w:val="21"/>
        </w:rPr>
        <w:drawing>
          <wp:inline distT="0" distB="0" distL="0" distR="0">
            <wp:extent cx="1369060" cy="1369060"/>
            <wp:effectExtent l="19050" t="0" r="2540" b="0"/>
            <wp:docPr id="2" name="图片 1" descr="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二维码.jpg"/>
                    <pic:cNvPicPr>
                      <a:picLocks noChangeAspect="1" noChangeArrowheads="1"/>
                    </pic:cNvPicPr>
                  </pic:nvPicPr>
                  <pic:blipFill>
                    <a:blip r:embed="rId5" cstate="print"/>
                    <a:srcRect/>
                    <a:stretch>
                      <a:fillRect/>
                    </a:stretch>
                  </pic:blipFill>
                  <pic:spPr>
                    <a:xfrm>
                      <a:off x="0" y="0"/>
                      <a:ext cx="1369060" cy="1369060"/>
                    </a:xfrm>
                    <a:prstGeom prst="rect">
                      <a:avLst/>
                    </a:prstGeom>
                    <a:noFill/>
                    <a:ln w="9525">
                      <a:noFill/>
                      <a:miter lim="800000"/>
                      <a:headEnd/>
                      <a:tailEnd/>
                    </a:ln>
                  </pic:spPr>
                </pic:pic>
              </a:graphicData>
            </a:graphic>
          </wp:inline>
        </w:drawing>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微信公众号：华中科大</w:t>
      </w:r>
      <w:r>
        <w:rPr>
          <w:rFonts w:eastAsia="方正宋三_GBK"/>
          <w:color w:val="000000"/>
          <w:szCs w:val="21"/>
        </w:rPr>
        <w:t>MBA</w:t>
      </w:r>
      <w:r>
        <w:rPr>
          <w:rFonts w:hAnsi="宋体" w:eastAsia="方正宋三_GBK"/>
          <w:color w:val="000000"/>
          <w:szCs w:val="21"/>
        </w:rPr>
        <w:t>，或</w:t>
      </w:r>
      <w:r>
        <w:rPr>
          <w:rFonts w:eastAsia="方正宋三_GBK"/>
          <w:color w:val="000000"/>
          <w:szCs w:val="21"/>
        </w:rPr>
        <w:t>HUST_MBA</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官方备考</w:t>
      </w:r>
      <w:r>
        <w:rPr>
          <w:rFonts w:eastAsia="方正宋三_GBK"/>
          <w:color w:val="000000"/>
          <w:szCs w:val="21"/>
        </w:rPr>
        <w:t>QQ</w:t>
      </w:r>
      <w:r>
        <w:rPr>
          <w:rFonts w:hAnsi="宋体" w:eastAsia="方正宋三_GBK"/>
          <w:color w:val="000000"/>
          <w:szCs w:val="21"/>
        </w:rPr>
        <w:t>群：</w:t>
      </w:r>
      <w:r>
        <w:rPr>
          <w:rFonts w:eastAsia="方正宋三_GBK"/>
          <w:color w:val="000000"/>
          <w:szCs w:val="21"/>
        </w:rPr>
        <w:t>245178264</w:t>
      </w:r>
    </w:p>
    <w:p>
      <w:pPr>
        <w:adjustRightInd w:val="0"/>
        <w:snapToGrid w:val="0"/>
        <w:spacing w:line="336" w:lineRule="auto"/>
        <w:ind w:left="420" w:leftChars="200"/>
        <w:rPr>
          <w:rFonts w:eastAsia="方正宋三_GBK"/>
          <w:b/>
          <w:bCs/>
          <w:color w:val="000000"/>
          <w:szCs w:val="21"/>
        </w:rPr>
      </w:pPr>
      <w:r>
        <w:rPr>
          <w:rFonts w:hAnsi="宋体" w:eastAsia="方正宋三_GBK"/>
          <w:b/>
          <w:bCs/>
          <w:color w:val="000000"/>
          <w:szCs w:val="21"/>
        </w:rPr>
        <w:t>（二）高级管理人员工商管理硕士</w:t>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华中科技大学管理学院</w:t>
      </w:r>
      <w:r>
        <w:rPr>
          <w:rFonts w:eastAsia="方正宋三_GBK"/>
          <w:color w:val="000000"/>
          <w:szCs w:val="21"/>
        </w:rPr>
        <w:t>MBA</w:t>
      </w:r>
      <w:r>
        <w:rPr>
          <w:rFonts w:hAnsi="宋体" w:eastAsia="方正宋三_GBK"/>
          <w:color w:val="000000"/>
          <w:szCs w:val="21"/>
        </w:rPr>
        <w:t>教育中心</w:t>
      </w:r>
    </w:p>
    <w:p>
      <w:pPr>
        <w:autoSpaceDN w:val="0"/>
        <w:adjustRightInd w:val="0"/>
        <w:snapToGrid w:val="0"/>
        <w:spacing w:line="336" w:lineRule="auto"/>
        <w:ind w:firstLine="420"/>
        <w:rPr>
          <w:rFonts w:eastAsia="方正宋三_GBK"/>
          <w:color w:val="000000"/>
          <w:szCs w:val="21"/>
        </w:rPr>
      </w:pPr>
      <w:r>
        <w:rPr>
          <w:rFonts w:hAnsi="宋体" w:eastAsia="方正宋三_GBK"/>
          <w:color w:val="000000"/>
          <w:szCs w:val="21"/>
        </w:rPr>
        <w:t>联系电话：</w:t>
      </w:r>
      <w:r>
        <w:rPr>
          <w:rFonts w:eastAsia="方正宋三_GBK"/>
          <w:color w:val="000000"/>
          <w:szCs w:val="21"/>
        </w:rPr>
        <w:t>027</w:t>
      </w:r>
      <w:r>
        <w:rPr>
          <w:rFonts w:hAnsi="宋体" w:eastAsia="方正宋三_GBK"/>
          <w:color w:val="000000"/>
          <w:szCs w:val="21"/>
        </w:rPr>
        <w:t>－</w:t>
      </w:r>
      <w:r>
        <w:rPr>
          <w:rFonts w:eastAsia="方正宋三_GBK"/>
          <w:color w:val="000000"/>
          <w:szCs w:val="21"/>
        </w:rPr>
        <w:t>87543354</w:t>
      </w:r>
      <w:r>
        <w:rPr>
          <w:rFonts w:hAnsi="宋体" w:eastAsia="方正宋三_GBK"/>
          <w:color w:val="000000"/>
          <w:szCs w:val="21"/>
        </w:rPr>
        <w:t>、</w:t>
      </w:r>
      <w:r>
        <w:rPr>
          <w:rFonts w:eastAsia="方正宋三_GBK"/>
          <w:color w:val="000000"/>
          <w:szCs w:val="21"/>
        </w:rPr>
        <w:t>87556473</w:t>
      </w:r>
    </w:p>
    <w:p>
      <w:pPr>
        <w:autoSpaceDN w:val="0"/>
        <w:adjustRightInd w:val="0"/>
        <w:snapToGrid w:val="0"/>
        <w:spacing w:line="336" w:lineRule="auto"/>
        <w:ind w:firstLine="420"/>
        <w:rPr>
          <w:rFonts w:eastAsia="方正宋三_GBK"/>
          <w:color w:val="000000"/>
          <w:szCs w:val="21"/>
        </w:rPr>
      </w:pPr>
      <w:r>
        <w:rPr>
          <w:rFonts w:hAnsi="宋体" w:eastAsia="方正宋三_GBK"/>
          <w:color w:val="000000"/>
          <w:szCs w:val="21"/>
        </w:rPr>
        <w:t>办公地址：华中科技大学管理学院</w:t>
      </w:r>
      <w:r>
        <w:rPr>
          <w:rFonts w:eastAsia="方正宋三_GBK"/>
          <w:color w:val="000000"/>
          <w:szCs w:val="21"/>
        </w:rPr>
        <w:t>210</w:t>
      </w:r>
      <w:r>
        <w:rPr>
          <w:rFonts w:hAnsi="宋体" w:eastAsia="方正宋三_GBK"/>
          <w:color w:val="000000"/>
          <w:szCs w:val="21"/>
        </w:rPr>
        <w:t>、</w:t>
      </w:r>
      <w:r>
        <w:rPr>
          <w:rFonts w:eastAsia="方正宋三_GBK"/>
          <w:color w:val="000000"/>
          <w:szCs w:val="21"/>
        </w:rPr>
        <w:t>218</w:t>
      </w:r>
      <w:r>
        <w:rPr>
          <w:rFonts w:hAnsi="宋体" w:eastAsia="方正宋三_GBK"/>
          <w:color w:val="000000"/>
          <w:szCs w:val="21"/>
        </w:rPr>
        <w:t>室</w:t>
      </w:r>
    </w:p>
    <w:p>
      <w:pPr>
        <w:autoSpaceDN w:val="0"/>
        <w:adjustRightInd w:val="0"/>
        <w:snapToGrid w:val="0"/>
        <w:spacing w:line="336" w:lineRule="auto"/>
        <w:ind w:firstLine="420"/>
        <w:rPr>
          <w:rFonts w:eastAsia="方正宋三_GBK"/>
          <w:color w:val="000000"/>
          <w:szCs w:val="21"/>
        </w:rPr>
      </w:pPr>
      <w:r>
        <w:rPr>
          <w:rFonts w:eastAsia="方正宋三_GBK"/>
          <w:color w:val="000000"/>
          <w:szCs w:val="21"/>
        </w:rPr>
        <w:t>E-mail</w:t>
      </w:r>
      <w:r>
        <w:rPr>
          <w:rFonts w:hAnsi="宋体" w:eastAsia="方正宋三_GBK"/>
          <w:color w:val="000000"/>
          <w:szCs w:val="21"/>
        </w:rPr>
        <w:t>：</w:t>
      </w:r>
      <w:r>
        <w:rPr>
          <w:rFonts w:eastAsia="方正宋三_GBK"/>
          <w:color w:val="000000"/>
          <w:szCs w:val="21"/>
        </w:rPr>
        <w:t xml:space="preserve">emba@hust.edu.cn </w:t>
      </w:r>
    </w:p>
    <w:p>
      <w:pPr>
        <w:autoSpaceDN w:val="0"/>
        <w:adjustRightInd w:val="0"/>
        <w:snapToGrid w:val="0"/>
        <w:spacing w:line="336" w:lineRule="auto"/>
        <w:ind w:firstLine="420"/>
        <w:rPr>
          <w:rFonts w:eastAsia="方正宋三_GBK"/>
          <w:color w:val="000000"/>
          <w:szCs w:val="21"/>
        </w:rPr>
      </w:pPr>
      <w:r>
        <w:rPr>
          <w:rFonts w:hAnsi="宋体" w:eastAsia="方正宋三_GBK"/>
          <w:color w:val="000000"/>
          <w:szCs w:val="21"/>
        </w:rPr>
        <w:t>官方网址：</w:t>
      </w:r>
      <w:r>
        <w:fldChar w:fldCharType="begin"/>
      </w:r>
      <w:r>
        <w:instrText xml:space="preserve"> HYPERLINK "http://emba.hust.edu.cn" </w:instrText>
      </w:r>
      <w:r>
        <w:fldChar w:fldCharType="separate"/>
      </w:r>
      <w:r>
        <w:rPr>
          <w:rStyle w:val="32"/>
          <w:rFonts w:eastAsia="方正宋三_GBK"/>
          <w:color w:val="000000"/>
          <w:szCs w:val="21"/>
        </w:rPr>
        <w:t>http://emba.hust.edu.cn</w:t>
      </w:r>
      <w:r>
        <w:rPr>
          <w:rStyle w:val="32"/>
          <w:rFonts w:eastAsia="方正宋三_GBK"/>
          <w:color w:val="000000"/>
          <w:szCs w:val="21"/>
        </w:rPr>
        <w:fldChar w:fldCharType="end"/>
      </w:r>
    </w:p>
    <w:p>
      <w:pPr>
        <w:autoSpaceDN w:val="0"/>
        <w:adjustRightInd w:val="0"/>
        <w:snapToGrid w:val="0"/>
        <w:spacing w:line="336" w:lineRule="auto"/>
        <w:ind w:firstLine="420"/>
        <w:rPr>
          <w:rFonts w:eastAsia="方正宋三_GBK"/>
          <w:color w:val="000000"/>
          <w:szCs w:val="21"/>
        </w:rPr>
      </w:pPr>
      <w:r>
        <w:rPr>
          <w:rFonts w:hAnsi="宋体" w:eastAsia="方正宋三_GBK"/>
          <w:color w:val="000000"/>
          <w:szCs w:val="21"/>
        </w:rPr>
        <w:t>通信地址：湖北省武汉市华中科技大学管理学院</w:t>
      </w:r>
      <w:r>
        <w:rPr>
          <w:rFonts w:eastAsia="方正宋三_GBK"/>
          <w:color w:val="000000"/>
          <w:szCs w:val="21"/>
        </w:rPr>
        <w:t>EMBA</w:t>
      </w:r>
      <w:r>
        <w:rPr>
          <w:rFonts w:hAnsi="宋体" w:eastAsia="方正宋三_GBK"/>
          <w:color w:val="000000"/>
          <w:szCs w:val="21"/>
        </w:rPr>
        <w:t>教育中心</w:t>
      </w:r>
      <w:r>
        <w:rPr>
          <w:rFonts w:eastAsia="方正宋三_GBK"/>
          <w:color w:val="000000"/>
          <w:szCs w:val="21"/>
        </w:rPr>
        <w:t xml:space="preserve"> </w:t>
      </w:r>
    </w:p>
    <w:p>
      <w:pPr>
        <w:autoSpaceDN w:val="0"/>
        <w:adjustRightInd w:val="0"/>
        <w:snapToGrid w:val="0"/>
        <w:spacing w:line="336" w:lineRule="auto"/>
        <w:ind w:firstLine="420"/>
        <w:rPr>
          <w:rFonts w:eastAsia="方正宋三_GBK"/>
          <w:color w:val="000000"/>
          <w:szCs w:val="21"/>
        </w:rPr>
      </w:pPr>
      <w:r>
        <w:rPr>
          <w:rFonts w:hAnsi="宋体" w:eastAsia="方正宋三_GBK"/>
          <w:color w:val="000000"/>
          <w:szCs w:val="21"/>
        </w:rPr>
        <w:t>邮政编码：</w:t>
      </w:r>
      <w:r>
        <w:rPr>
          <w:rFonts w:eastAsia="方正宋三_GBK"/>
          <w:color w:val="000000"/>
          <w:szCs w:val="21"/>
        </w:rPr>
        <w:t>430074</w:t>
      </w:r>
    </w:p>
    <w:p>
      <w:pPr>
        <w:adjustRightInd w:val="0"/>
        <w:snapToGrid w:val="0"/>
        <w:spacing w:line="336" w:lineRule="auto"/>
        <w:ind w:firstLine="630" w:firstLineChars="300"/>
        <w:rPr>
          <w:rFonts w:eastAsia="方正宋三_GBK"/>
          <w:color w:val="000000"/>
          <w:szCs w:val="21"/>
        </w:rPr>
      </w:pPr>
      <w:r>
        <w:rPr>
          <w:rFonts w:eastAsia="方正宋三_GBK"/>
          <w:color w:val="000000"/>
          <w:kern w:val="0"/>
          <w:szCs w:val="21"/>
        </w:rPr>
        <w:drawing>
          <wp:inline distT="0" distB="0" distL="0" distR="0">
            <wp:extent cx="1221105" cy="1221105"/>
            <wp:effectExtent l="1905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noChangeArrowheads="1"/>
                    </pic:cNvPicPr>
                  </pic:nvPicPr>
                  <pic:blipFill>
                    <a:blip r:embed="rId6" cstate="print"/>
                    <a:srcRect/>
                    <a:stretch>
                      <a:fillRect/>
                    </a:stretch>
                  </pic:blipFill>
                  <pic:spPr>
                    <a:xfrm>
                      <a:off x="0" y="0"/>
                      <a:ext cx="1221105" cy="1221105"/>
                    </a:xfrm>
                    <a:prstGeom prst="rect">
                      <a:avLst/>
                    </a:prstGeom>
                    <a:noFill/>
                    <a:ln w="9525">
                      <a:noFill/>
                      <a:miter lim="800000"/>
                      <a:headEnd/>
                      <a:tailEnd/>
                    </a:ln>
                  </pic:spPr>
                </pic:pic>
              </a:graphicData>
            </a:graphic>
          </wp:inline>
        </w:drawing>
      </w: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微信公众号：华中科技大学</w:t>
      </w:r>
      <w:r>
        <w:rPr>
          <w:rFonts w:eastAsia="方正宋三_GBK"/>
          <w:color w:val="000000"/>
          <w:szCs w:val="21"/>
        </w:rPr>
        <w:t>EMBA</w:t>
      </w:r>
      <w:r>
        <w:rPr>
          <w:rFonts w:hAnsi="宋体" w:eastAsia="方正宋三_GBK"/>
          <w:color w:val="000000"/>
          <w:szCs w:val="21"/>
        </w:rPr>
        <w:t>，或</w:t>
      </w:r>
      <w:r>
        <w:rPr>
          <w:rFonts w:eastAsia="方正宋三_GBK"/>
          <w:color w:val="000000"/>
          <w:szCs w:val="21"/>
        </w:rPr>
        <w:t>emba_hust</w:t>
      </w:r>
    </w:p>
    <w:p>
      <w:pPr>
        <w:adjustRightInd w:val="0"/>
        <w:snapToGrid w:val="0"/>
        <w:spacing w:line="336" w:lineRule="auto"/>
        <w:ind w:firstLine="420" w:firstLineChars="200"/>
        <w:rPr>
          <w:rFonts w:eastAsia="方正宋三_GBK"/>
          <w:color w:val="000000"/>
          <w:szCs w:val="21"/>
        </w:rPr>
      </w:pP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特别说明：对在报考时填写虚假信息及考试中有违纪行为的考生，一经发现查实，我校将根据国家有关规定视具体情况给予处理。对弄虚作假、考试舞弊者，不论何时，一经发现查实，即按有关规定取消报考资格、录取资格或学籍。</w:t>
      </w:r>
    </w:p>
    <w:p>
      <w:pPr>
        <w:adjustRightInd w:val="0"/>
        <w:snapToGrid w:val="0"/>
        <w:spacing w:line="336" w:lineRule="auto"/>
        <w:ind w:firstLine="420" w:firstLineChars="200"/>
        <w:rPr>
          <w:rFonts w:eastAsia="方正宋三_GBK"/>
          <w:color w:val="000000"/>
          <w:szCs w:val="21"/>
        </w:rPr>
      </w:pPr>
    </w:p>
    <w:p>
      <w:pPr>
        <w:adjustRightInd w:val="0"/>
        <w:snapToGrid w:val="0"/>
        <w:spacing w:line="336" w:lineRule="auto"/>
        <w:ind w:firstLine="420" w:firstLineChars="200"/>
        <w:rPr>
          <w:rFonts w:eastAsia="方正宋三_GBK"/>
          <w:color w:val="000000"/>
          <w:szCs w:val="21"/>
        </w:rPr>
      </w:pPr>
      <w:r>
        <w:rPr>
          <w:rFonts w:hAnsi="宋体" w:eastAsia="方正宋三_GBK"/>
          <w:color w:val="000000"/>
          <w:szCs w:val="21"/>
        </w:rPr>
        <w:t>衷心感谢社会各界和广大考生对我们招生工作的关注、理解和支持！热忱欢迎广大有志青年踊跃申请和报考！</w:t>
      </w:r>
    </w:p>
    <w:p>
      <w:pPr>
        <w:spacing w:line="360" w:lineRule="auto"/>
        <w:rPr>
          <w:rFonts w:eastAsia="方正宋三_GBK"/>
          <w:color w:val="000000"/>
          <w:szCs w:val="21"/>
        </w:rPr>
      </w:pPr>
    </w:p>
    <w:p>
      <w:pPr>
        <w:spacing w:line="360" w:lineRule="auto"/>
        <w:rPr>
          <w:rFonts w:eastAsia="方正宋三_GBK"/>
          <w:color w:val="000000"/>
          <w:szCs w:val="21"/>
        </w:rPr>
      </w:pPr>
    </w:p>
    <w:p>
      <w:pPr>
        <w:spacing w:line="360" w:lineRule="auto"/>
        <w:rPr>
          <w:rFonts w:eastAsia="方正宋三_GBK"/>
          <w:color w:val="000000"/>
          <w:szCs w:val="21"/>
        </w:rPr>
      </w:pPr>
    </w:p>
    <w:p>
      <w:pPr>
        <w:spacing w:line="360" w:lineRule="auto"/>
        <w:ind w:left="5460" w:leftChars="2600"/>
        <w:jc w:val="center"/>
        <w:rPr>
          <w:rFonts w:eastAsia="方正宋三_GBK"/>
          <w:color w:val="000000"/>
          <w:szCs w:val="21"/>
        </w:rPr>
      </w:pPr>
      <w:r>
        <w:rPr>
          <w:rFonts w:hAnsi="宋体" w:eastAsia="方正宋三_GBK"/>
          <w:color w:val="000000"/>
          <w:szCs w:val="21"/>
        </w:rPr>
        <w:t>华中科技大学管理学院</w:t>
      </w:r>
    </w:p>
    <w:p>
      <w:pPr>
        <w:spacing w:line="360" w:lineRule="auto"/>
        <w:ind w:left="5460" w:leftChars="2600"/>
        <w:jc w:val="center"/>
        <w:rPr>
          <w:rFonts w:eastAsia="方正宋三_GBK"/>
          <w:color w:val="000000"/>
          <w:szCs w:val="21"/>
        </w:rPr>
      </w:pPr>
      <w:r>
        <w:rPr>
          <w:rFonts w:eastAsia="方正宋三_GBK"/>
          <w:color w:val="000000"/>
          <w:szCs w:val="21"/>
        </w:rPr>
        <w:t>2017</w:t>
      </w:r>
      <w:r>
        <w:rPr>
          <w:rFonts w:hAnsi="宋体" w:eastAsia="方正宋三_GBK"/>
          <w:color w:val="000000"/>
          <w:szCs w:val="21"/>
        </w:rPr>
        <w:t>年</w:t>
      </w:r>
      <w:r>
        <w:rPr>
          <w:rFonts w:eastAsia="方正宋三_GBK"/>
          <w:color w:val="000000"/>
          <w:szCs w:val="21"/>
        </w:rPr>
        <w:t>6</w:t>
      </w:r>
      <w:r>
        <w:rPr>
          <w:rFonts w:hAnsi="宋体" w:eastAsia="方正宋三_GBK"/>
          <w:color w:val="000000"/>
          <w:szCs w:val="21"/>
        </w:rPr>
        <w:t>月</w:t>
      </w:r>
    </w:p>
    <w:p>
      <w:pPr>
        <w:pStyle w:val="3"/>
        <w:rPr>
          <w:color w:val="000000"/>
        </w:rPr>
      </w:pPr>
      <w:r>
        <w:rPr>
          <w:color w:val="000000"/>
        </w:rPr>
        <w:br w:type="page"/>
      </w:r>
      <w:bookmarkStart w:id="17" w:name="_Toc493661770"/>
      <w:r>
        <w:rPr>
          <w:color w:val="000000"/>
        </w:rPr>
        <w:t>学术学位招生目录</w:t>
      </w:r>
      <w:bookmarkEnd w:id="17"/>
    </w:p>
    <w:tbl>
      <w:tblPr>
        <w:tblStyle w:val="33"/>
        <w:tblW w:w="8414"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53"/>
        <w:gridCol w:w="1275"/>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spacing w:line="280" w:lineRule="exact"/>
              <w:ind w:left="420" w:hanging="420" w:hangingChars="200"/>
              <w:jc w:val="center"/>
              <w:rPr>
                <w:rFonts w:hAnsi="宋体" w:eastAsia="方正宋三_GBK"/>
                <w:color w:val="000000"/>
                <w:szCs w:val="21"/>
              </w:rPr>
            </w:pPr>
            <w:r>
              <w:rPr>
                <w:rFonts w:hAnsi="宋体" w:eastAsia="方正宋三_GBK"/>
                <w:color w:val="000000"/>
                <w:szCs w:val="21"/>
              </w:rPr>
              <w:t>学科专业名称及代码、</w:t>
            </w:r>
          </w:p>
          <w:p>
            <w:pPr>
              <w:spacing w:line="280" w:lineRule="exact"/>
              <w:ind w:left="420" w:hanging="420" w:hangingChars="200"/>
              <w:jc w:val="center"/>
              <w:rPr>
                <w:color w:val="000000"/>
                <w:szCs w:val="21"/>
              </w:rPr>
            </w:pPr>
            <w:r>
              <w:rPr>
                <w:rFonts w:hAnsi="宋体" w:eastAsia="方正宋三_GBK"/>
                <w:color w:val="000000"/>
                <w:szCs w:val="21"/>
              </w:rPr>
              <w:t>研究方向</w:t>
            </w:r>
          </w:p>
        </w:tc>
        <w:tc>
          <w:tcPr>
            <w:tcW w:w="812" w:type="dxa"/>
            <w:tcBorders>
              <w:top w:val="single" w:color="auto" w:sz="4" w:space="0"/>
              <w:bottom w:val="single" w:color="auto" w:sz="4" w:space="0"/>
            </w:tcBorders>
            <w:vAlign w:val="center"/>
          </w:tcPr>
          <w:p>
            <w:pPr>
              <w:spacing w:line="280" w:lineRule="exact"/>
              <w:jc w:val="center"/>
              <w:rPr>
                <w:rFonts w:hAnsi="宋体" w:eastAsia="方正宋三_GBK"/>
                <w:color w:val="000000"/>
                <w:szCs w:val="21"/>
              </w:rPr>
            </w:pPr>
            <w:r>
              <w:rPr>
                <w:rFonts w:hAnsi="宋体" w:eastAsia="方正宋三_GBK"/>
                <w:color w:val="000000"/>
                <w:szCs w:val="21"/>
              </w:rPr>
              <w:t>招生</w:t>
            </w:r>
          </w:p>
          <w:p>
            <w:pPr>
              <w:spacing w:line="280" w:lineRule="exact"/>
              <w:jc w:val="center"/>
              <w:rPr>
                <w:color w:val="000000"/>
                <w:szCs w:val="21"/>
              </w:rPr>
            </w:pPr>
            <w:r>
              <w:rPr>
                <w:rFonts w:hAnsi="宋体" w:eastAsia="方正宋三_GBK"/>
                <w:color w:val="000000"/>
                <w:szCs w:val="21"/>
              </w:rPr>
              <w:t>人数</w:t>
            </w:r>
          </w:p>
        </w:tc>
        <w:tc>
          <w:tcPr>
            <w:tcW w:w="2953" w:type="dxa"/>
            <w:tcBorders>
              <w:top w:val="single" w:color="auto" w:sz="4" w:space="0"/>
              <w:bottom w:val="single" w:color="auto" w:sz="4" w:space="0"/>
            </w:tcBorders>
            <w:vAlign w:val="center"/>
          </w:tcPr>
          <w:p>
            <w:pPr>
              <w:spacing w:line="280" w:lineRule="exact"/>
              <w:jc w:val="center"/>
              <w:rPr>
                <w:color w:val="000000"/>
                <w:szCs w:val="21"/>
              </w:rPr>
            </w:pPr>
            <w:r>
              <w:rPr>
                <w:rFonts w:hAnsi="宋体" w:eastAsia="方正宋三_GBK"/>
                <w:color w:val="000000"/>
                <w:szCs w:val="21"/>
              </w:rPr>
              <w:t>考试科目</w:t>
            </w:r>
          </w:p>
        </w:tc>
        <w:tc>
          <w:tcPr>
            <w:tcW w:w="1275" w:type="dxa"/>
            <w:tcBorders>
              <w:top w:val="single" w:color="auto" w:sz="4" w:space="0"/>
              <w:bottom w:val="single" w:color="auto" w:sz="4" w:space="0"/>
            </w:tcBorders>
            <w:vAlign w:val="center"/>
          </w:tcPr>
          <w:p>
            <w:pPr>
              <w:spacing w:line="280" w:lineRule="exact"/>
              <w:jc w:val="center"/>
              <w:rPr>
                <w:color w:val="000000"/>
                <w:szCs w:val="21"/>
              </w:rPr>
            </w:pPr>
            <w:r>
              <w:rPr>
                <w:rFonts w:hAnsi="宋体" w:eastAsia="方正宋三_GBK"/>
                <w:color w:val="00000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tcPr>
          <w:p>
            <w:pPr>
              <w:pStyle w:val="5"/>
              <w:spacing w:before="156" w:after="156"/>
              <w:ind w:left="560" w:hanging="560" w:hangingChars="200"/>
              <w:rPr>
                <w:rFonts w:ascii="Times New Roman" w:hAnsi="Times New Roman"/>
                <w:color w:val="000000"/>
              </w:rPr>
            </w:pPr>
            <w:bookmarkStart w:id="18" w:name="_Toc492648309"/>
            <w:bookmarkStart w:id="19" w:name="_Toc493661771"/>
            <w:r>
              <w:rPr>
                <w:rFonts w:ascii="Times New Roman" w:hAnsi="Times New Roman"/>
                <w:color w:val="000000"/>
              </w:rPr>
              <w:t>300</w:t>
            </w:r>
            <w:r>
              <w:rPr>
                <w:rFonts w:ascii="Times New Roman" w:hAnsi="宋体"/>
                <w:color w:val="000000"/>
              </w:rPr>
              <w:t>管理学院</w:t>
            </w:r>
            <w:bookmarkEnd w:id="18"/>
            <w:bookmarkEnd w:id="19"/>
          </w:p>
        </w:tc>
        <w:tc>
          <w:tcPr>
            <w:tcW w:w="812" w:type="dxa"/>
            <w:tcBorders>
              <w:top w:val="single" w:color="auto" w:sz="4" w:space="0"/>
            </w:tcBorders>
          </w:tcPr>
          <w:p>
            <w:pPr>
              <w:spacing w:line="280" w:lineRule="exact"/>
              <w:rPr>
                <w:color w:val="000000"/>
                <w:szCs w:val="21"/>
              </w:rPr>
            </w:pPr>
          </w:p>
        </w:tc>
        <w:tc>
          <w:tcPr>
            <w:tcW w:w="2953" w:type="dxa"/>
            <w:tcBorders>
              <w:top w:val="single" w:color="auto" w:sz="4" w:space="0"/>
            </w:tcBorders>
          </w:tcPr>
          <w:p>
            <w:pPr>
              <w:spacing w:line="280" w:lineRule="exact"/>
              <w:rPr>
                <w:color w:val="000000"/>
                <w:szCs w:val="21"/>
              </w:rPr>
            </w:pPr>
          </w:p>
        </w:tc>
        <w:tc>
          <w:tcPr>
            <w:tcW w:w="1275" w:type="dxa"/>
            <w:tcBorders>
              <w:top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spacing w:line="286" w:lineRule="exact"/>
              <w:ind w:left="480" w:hanging="480" w:hangingChars="200"/>
              <w:rPr>
                <w:color w:val="000000"/>
              </w:rPr>
            </w:pPr>
            <w:bookmarkStart w:id="20" w:name="_Toc492648313"/>
            <w:bookmarkStart w:id="21" w:name="_Toc493661772"/>
            <w:r>
              <w:rPr>
                <w:color w:val="000000"/>
              </w:rPr>
              <w:t>030107</w:t>
            </w:r>
            <w:r>
              <w:rPr>
                <w:rFonts w:hAnsi="宋体"/>
                <w:color w:val="000000"/>
              </w:rPr>
              <w:t>经济法学</w:t>
            </w:r>
            <w:bookmarkEnd w:id="20"/>
            <w:bookmarkEnd w:id="21"/>
          </w:p>
        </w:tc>
        <w:tc>
          <w:tcPr>
            <w:tcW w:w="812" w:type="dxa"/>
          </w:tcPr>
          <w:p>
            <w:pPr>
              <w:spacing w:line="286" w:lineRule="exact"/>
              <w:rPr>
                <w:color w:val="000000"/>
                <w:szCs w:val="21"/>
              </w:rPr>
            </w:pPr>
          </w:p>
        </w:tc>
        <w:tc>
          <w:tcPr>
            <w:tcW w:w="2953" w:type="dxa"/>
            <w:vMerge w:val="restart"/>
          </w:tcPr>
          <w:p>
            <w:pPr>
              <w:spacing w:line="286"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6" w:lineRule="exact"/>
              <w:rPr>
                <w:rFonts w:hAnsi="宋体" w:eastAsia="方正宋三_GBK"/>
                <w:color w:val="000000"/>
                <w:szCs w:val="21"/>
              </w:rPr>
            </w:pPr>
            <w:r>
              <w:rPr>
                <w:rFonts w:hAnsi="宋体" w:eastAsia="方正宋三_GBK"/>
                <w:color w:val="000000"/>
                <w:szCs w:val="21"/>
              </w:rPr>
              <w:t>②</w:t>
            </w:r>
            <w:r>
              <w:rPr>
                <w:rFonts w:eastAsia="方正宋三_GBK"/>
                <w:color w:val="000000"/>
                <w:szCs w:val="21"/>
              </w:rPr>
              <w:t xml:space="preserve">201 </w:t>
            </w:r>
            <w:r>
              <w:rPr>
                <w:rFonts w:hAnsi="宋体" w:eastAsia="方正宋三_GBK"/>
                <w:color w:val="000000"/>
                <w:szCs w:val="21"/>
              </w:rPr>
              <w:t>英语一</w:t>
            </w:r>
            <w:r>
              <w:rPr>
                <w:rFonts w:eastAsia="方正宋三_GBK"/>
                <w:color w:val="000000"/>
                <w:szCs w:val="21"/>
              </w:rPr>
              <w:t xml:space="preserve">  203 </w:t>
            </w:r>
            <w:r>
              <w:rPr>
                <w:rFonts w:hAnsi="宋体" w:eastAsia="方正宋三_GBK"/>
                <w:color w:val="000000"/>
                <w:szCs w:val="21"/>
              </w:rPr>
              <w:t>日语</w:t>
            </w:r>
          </w:p>
          <w:p>
            <w:pPr>
              <w:spacing w:line="286" w:lineRule="exact"/>
              <w:rPr>
                <w:rFonts w:eastAsia="方正宋三_GBK"/>
                <w:color w:val="000000"/>
                <w:szCs w:val="21"/>
              </w:rPr>
            </w:pPr>
            <w:r>
              <w:rPr>
                <w:rFonts w:eastAsia="方正宋三_GBK"/>
                <w:color w:val="000000"/>
                <w:szCs w:val="21"/>
              </w:rPr>
              <w:t xml:space="preserve">  243 </w:t>
            </w:r>
            <w:r>
              <w:rPr>
                <w:rFonts w:hAnsi="宋体" w:eastAsia="方正宋三_GBK"/>
                <w:color w:val="000000"/>
                <w:szCs w:val="21"/>
              </w:rPr>
              <w:t>德语</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632 </w:t>
            </w:r>
            <w:r>
              <w:rPr>
                <w:rFonts w:hAnsi="宋体" w:eastAsia="方正宋三_GBK"/>
                <w:color w:val="000000"/>
                <w:szCs w:val="21"/>
              </w:rPr>
              <w:t>法学综合</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④</w:t>
            </w:r>
            <w:r>
              <w:rPr>
                <w:rFonts w:eastAsia="方正宋三_GBK"/>
                <w:color w:val="000000"/>
                <w:szCs w:val="21"/>
              </w:rPr>
              <w:t xml:space="preserve">850 </w:t>
            </w:r>
            <w:r>
              <w:rPr>
                <w:rFonts w:hAnsi="宋体" w:eastAsia="方正宋三_GBK"/>
                <w:color w:val="000000"/>
                <w:szCs w:val="21"/>
              </w:rPr>
              <w:t>经济法</w:t>
            </w:r>
            <w:r>
              <w:rPr>
                <w:rFonts w:eastAsia="方正宋三_GBK"/>
                <w:color w:val="000000"/>
                <w:szCs w:val="21"/>
              </w:rPr>
              <w:t xml:space="preserve"> </w:t>
            </w:r>
          </w:p>
          <w:p>
            <w:pPr>
              <w:spacing w:line="286" w:lineRule="exact"/>
              <w:rPr>
                <w:color w:val="000000"/>
                <w:szCs w:val="21"/>
              </w:rPr>
            </w:pPr>
            <w:r>
              <w:rPr>
                <w:rFonts w:eastAsia="方正宋三_GBK"/>
                <w:color w:val="000000"/>
                <w:szCs w:val="21"/>
              </w:rPr>
              <w:t>（201</w:t>
            </w:r>
            <w:r>
              <w:rPr>
                <w:rFonts w:hAnsi="宋体" w:eastAsia="方正宋三_GBK"/>
                <w:color w:val="000000"/>
                <w:szCs w:val="21"/>
              </w:rPr>
              <w:t>、</w:t>
            </w:r>
            <w:r>
              <w:rPr>
                <w:rFonts w:eastAsia="方正宋三_GBK"/>
                <w:color w:val="000000"/>
                <w:szCs w:val="21"/>
              </w:rPr>
              <w:t>203</w:t>
            </w:r>
            <w:r>
              <w:rPr>
                <w:rFonts w:hAnsi="宋体" w:eastAsia="方正宋三_GBK"/>
                <w:color w:val="000000"/>
                <w:szCs w:val="21"/>
              </w:rPr>
              <w:t>、</w:t>
            </w:r>
            <w:r>
              <w:rPr>
                <w:rFonts w:eastAsia="方正宋三_GBK"/>
                <w:color w:val="000000"/>
                <w:szCs w:val="21"/>
              </w:rPr>
              <w:t xml:space="preserve">243 </w:t>
            </w:r>
            <w:r>
              <w:rPr>
                <w:rFonts w:hAnsi="宋体" w:eastAsia="方正宋三_GBK"/>
                <w:color w:val="000000"/>
                <w:szCs w:val="21"/>
              </w:rPr>
              <w:t>选一</w:t>
            </w:r>
            <w:r>
              <w:rPr>
                <w:rFonts w:eastAsia="方正宋三_GBK"/>
                <w:color w:val="000000"/>
                <w:szCs w:val="21"/>
              </w:rPr>
              <w:t>）</w:t>
            </w: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02</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知识产权法</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p>
        </w:tc>
        <w:tc>
          <w:tcPr>
            <w:tcW w:w="812" w:type="dxa"/>
          </w:tcPr>
          <w:p>
            <w:pPr>
              <w:spacing w:line="286" w:lineRule="exact"/>
              <w:rPr>
                <w:color w:val="000000"/>
                <w:szCs w:val="21"/>
              </w:rPr>
            </w:pPr>
          </w:p>
        </w:tc>
        <w:tc>
          <w:tcPr>
            <w:tcW w:w="2953" w:type="dxa"/>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spacing w:line="286" w:lineRule="exact"/>
              <w:ind w:left="480" w:hanging="480" w:hangingChars="200"/>
              <w:rPr>
                <w:color w:val="000000"/>
              </w:rPr>
            </w:pPr>
            <w:bookmarkStart w:id="22" w:name="_Toc492648316"/>
            <w:bookmarkStart w:id="23" w:name="_Toc493661773"/>
            <w:r>
              <w:rPr>
                <w:color w:val="000000"/>
              </w:rPr>
              <w:t>120100</w:t>
            </w:r>
            <w:r>
              <w:rPr>
                <w:rFonts w:hAnsi="宋体"/>
                <w:color w:val="000000"/>
              </w:rPr>
              <w:t>管理科学与工程</w:t>
            </w:r>
            <w:bookmarkEnd w:id="22"/>
            <w:bookmarkEnd w:id="23"/>
          </w:p>
        </w:tc>
        <w:tc>
          <w:tcPr>
            <w:tcW w:w="812" w:type="dxa"/>
          </w:tcPr>
          <w:p>
            <w:pPr>
              <w:spacing w:line="286" w:lineRule="exact"/>
              <w:rPr>
                <w:color w:val="000000"/>
                <w:szCs w:val="21"/>
              </w:rPr>
            </w:pPr>
          </w:p>
        </w:tc>
        <w:tc>
          <w:tcPr>
            <w:tcW w:w="2953" w:type="dxa"/>
            <w:vMerge w:val="restart"/>
          </w:tcPr>
          <w:p>
            <w:pPr>
              <w:spacing w:line="286"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201 </w:t>
            </w:r>
            <w:r>
              <w:rPr>
                <w:rFonts w:hAnsi="宋体" w:eastAsia="方正宋三_GBK"/>
                <w:color w:val="000000"/>
                <w:szCs w:val="21"/>
              </w:rPr>
              <w:t>英语一</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6" w:lineRule="exact"/>
              <w:rPr>
                <w:rFonts w:hAnsi="宋体" w:eastAsia="方正宋三_GBK"/>
                <w:color w:val="000000"/>
                <w:szCs w:val="21"/>
              </w:rPr>
            </w:pPr>
            <w:r>
              <w:rPr>
                <w:rFonts w:hAnsi="宋体" w:eastAsia="方正宋三_GBK"/>
                <w:color w:val="000000"/>
                <w:szCs w:val="21"/>
              </w:rPr>
              <w:t>④</w:t>
            </w:r>
            <w:r>
              <w:rPr>
                <w:rFonts w:eastAsia="方正宋三_GBK"/>
                <w:color w:val="000000"/>
                <w:szCs w:val="21"/>
              </w:rPr>
              <w:t xml:space="preserve">851 </w:t>
            </w:r>
            <w:r>
              <w:rPr>
                <w:rFonts w:hAnsi="宋体" w:eastAsia="方正宋三_GBK"/>
                <w:color w:val="000000"/>
                <w:szCs w:val="21"/>
              </w:rPr>
              <w:t>运筹学（一）</w:t>
            </w:r>
          </w:p>
          <w:p>
            <w:pPr>
              <w:spacing w:line="286" w:lineRule="exact"/>
              <w:rPr>
                <w:rFonts w:eastAsia="方正宋三_GBK"/>
                <w:color w:val="000000"/>
                <w:szCs w:val="21"/>
              </w:rPr>
            </w:pPr>
            <w:r>
              <w:rPr>
                <w:rFonts w:hint="eastAsia" w:hAnsi="宋体" w:eastAsia="方正宋三_GBK"/>
                <w:color w:val="000000"/>
                <w:szCs w:val="21"/>
              </w:rPr>
              <w:t xml:space="preserve">  </w:t>
            </w:r>
            <w:r>
              <w:rPr>
                <w:rFonts w:eastAsia="方正宋三_GBK"/>
                <w:color w:val="000000"/>
                <w:szCs w:val="21"/>
              </w:rPr>
              <w:t xml:space="preserve">852 </w:t>
            </w:r>
            <w:r>
              <w:rPr>
                <w:rFonts w:hAnsi="宋体" w:eastAsia="方正宋三_GBK"/>
                <w:color w:val="000000"/>
                <w:szCs w:val="21"/>
              </w:rPr>
              <w:t>管理经济学</w:t>
            </w:r>
            <w:r>
              <w:rPr>
                <w:rFonts w:eastAsia="方正宋三_GBK"/>
                <w:color w:val="000000"/>
                <w:szCs w:val="21"/>
              </w:rPr>
              <w:t xml:space="preserve"> </w:t>
            </w:r>
          </w:p>
          <w:p>
            <w:pPr>
              <w:spacing w:line="286" w:lineRule="exact"/>
              <w:rPr>
                <w:color w:val="000000"/>
                <w:szCs w:val="21"/>
              </w:rPr>
            </w:pPr>
            <w:r>
              <w:rPr>
                <w:rFonts w:eastAsia="方正宋三_GBK"/>
                <w:color w:val="000000"/>
                <w:szCs w:val="21"/>
              </w:rPr>
              <w:t>（851</w:t>
            </w:r>
            <w:r>
              <w:rPr>
                <w:rFonts w:hAnsi="宋体" w:eastAsia="方正宋三_GBK"/>
                <w:color w:val="000000"/>
                <w:szCs w:val="21"/>
              </w:rPr>
              <w:t>、</w:t>
            </w:r>
            <w:r>
              <w:rPr>
                <w:rFonts w:eastAsia="方正宋三_GBK"/>
                <w:color w:val="000000"/>
                <w:szCs w:val="21"/>
              </w:rPr>
              <w:t xml:space="preserve">852 </w:t>
            </w:r>
            <w:r>
              <w:rPr>
                <w:rFonts w:hAnsi="宋体" w:eastAsia="方正宋三_GBK"/>
                <w:color w:val="000000"/>
                <w:szCs w:val="21"/>
              </w:rPr>
              <w:t>选一</w:t>
            </w:r>
            <w:r>
              <w:rPr>
                <w:rFonts w:eastAsia="方正宋三_GBK"/>
                <w:color w:val="000000"/>
                <w:szCs w:val="21"/>
              </w:rPr>
              <w:t>）</w:t>
            </w: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01</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生产运作管理</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02</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物流与供应链管理</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03</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网络优化决策</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04</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信息管理与信息系统</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05</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商务智能与电子商务</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p>
        </w:tc>
        <w:tc>
          <w:tcPr>
            <w:tcW w:w="812" w:type="dxa"/>
          </w:tcPr>
          <w:p>
            <w:pPr>
              <w:spacing w:line="286" w:lineRule="exact"/>
              <w:rPr>
                <w:color w:val="000000"/>
                <w:szCs w:val="21"/>
              </w:rPr>
            </w:pPr>
          </w:p>
        </w:tc>
        <w:tc>
          <w:tcPr>
            <w:tcW w:w="2953" w:type="dxa"/>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spacing w:line="286" w:lineRule="exact"/>
              <w:ind w:left="480" w:hanging="480" w:hangingChars="200"/>
              <w:rPr>
                <w:color w:val="000000"/>
              </w:rPr>
            </w:pPr>
            <w:bookmarkStart w:id="24" w:name="_Toc492648317"/>
            <w:bookmarkStart w:id="25" w:name="_Toc493661774"/>
            <w:r>
              <w:rPr>
                <w:color w:val="000000"/>
              </w:rPr>
              <w:t>120201</w:t>
            </w:r>
            <w:r>
              <w:rPr>
                <w:rFonts w:hAnsi="宋体"/>
                <w:color w:val="000000"/>
              </w:rPr>
              <w:t>会计学</w:t>
            </w:r>
            <w:bookmarkEnd w:id="24"/>
            <w:bookmarkEnd w:id="25"/>
          </w:p>
        </w:tc>
        <w:tc>
          <w:tcPr>
            <w:tcW w:w="812" w:type="dxa"/>
          </w:tcPr>
          <w:p>
            <w:pPr>
              <w:spacing w:line="286" w:lineRule="exact"/>
              <w:rPr>
                <w:color w:val="000000"/>
                <w:szCs w:val="21"/>
              </w:rPr>
            </w:pPr>
          </w:p>
        </w:tc>
        <w:tc>
          <w:tcPr>
            <w:tcW w:w="2953" w:type="dxa"/>
            <w:vMerge w:val="restart"/>
          </w:tcPr>
          <w:p>
            <w:pPr>
              <w:spacing w:line="286"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201 </w:t>
            </w:r>
            <w:r>
              <w:rPr>
                <w:rFonts w:hAnsi="宋体" w:eastAsia="方正宋三_GBK"/>
                <w:color w:val="000000"/>
                <w:szCs w:val="21"/>
              </w:rPr>
              <w:t>英语一</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6" w:lineRule="exact"/>
              <w:rPr>
                <w:color w:val="000000"/>
                <w:szCs w:val="21"/>
              </w:rPr>
            </w:pPr>
            <w:r>
              <w:rPr>
                <w:rFonts w:hAnsi="宋体" w:eastAsia="方正宋三_GBK"/>
                <w:color w:val="000000"/>
                <w:szCs w:val="21"/>
              </w:rPr>
              <w:t>④</w:t>
            </w:r>
            <w:r>
              <w:rPr>
                <w:rFonts w:eastAsia="方正宋三_GBK"/>
                <w:color w:val="000000"/>
                <w:szCs w:val="21"/>
              </w:rPr>
              <w:t xml:space="preserve">898 </w:t>
            </w:r>
            <w:r>
              <w:rPr>
                <w:rFonts w:hAnsi="宋体" w:eastAsia="方正宋三_GBK"/>
                <w:color w:val="000000"/>
                <w:szCs w:val="21"/>
              </w:rPr>
              <w:t>会计学</w:t>
            </w: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01</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会计基本理论与方法</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02</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审计学</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03</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现代管理会计</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p>
        </w:tc>
        <w:tc>
          <w:tcPr>
            <w:tcW w:w="812" w:type="dxa"/>
          </w:tcPr>
          <w:p>
            <w:pPr>
              <w:spacing w:line="286" w:lineRule="exact"/>
              <w:rPr>
                <w:color w:val="000000"/>
                <w:szCs w:val="21"/>
              </w:rPr>
            </w:pPr>
          </w:p>
        </w:tc>
        <w:tc>
          <w:tcPr>
            <w:tcW w:w="2953" w:type="dxa"/>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spacing w:line="286" w:lineRule="exact"/>
              <w:ind w:left="480" w:hanging="480" w:hangingChars="200"/>
              <w:rPr>
                <w:color w:val="000000"/>
              </w:rPr>
            </w:pPr>
            <w:bookmarkStart w:id="26" w:name="_Toc492648318"/>
            <w:bookmarkStart w:id="27" w:name="_Toc493661775"/>
            <w:r>
              <w:rPr>
                <w:color w:val="000000"/>
              </w:rPr>
              <w:t>120202</w:t>
            </w:r>
            <w:r>
              <w:rPr>
                <w:rFonts w:hAnsi="宋体"/>
                <w:color w:val="000000"/>
              </w:rPr>
              <w:t>企业管理</w:t>
            </w:r>
            <w:bookmarkEnd w:id="26"/>
            <w:bookmarkEnd w:id="27"/>
          </w:p>
        </w:tc>
        <w:tc>
          <w:tcPr>
            <w:tcW w:w="812" w:type="dxa"/>
          </w:tcPr>
          <w:p>
            <w:pPr>
              <w:spacing w:line="286" w:lineRule="exact"/>
              <w:rPr>
                <w:color w:val="000000"/>
                <w:szCs w:val="21"/>
              </w:rPr>
            </w:pPr>
          </w:p>
        </w:tc>
        <w:tc>
          <w:tcPr>
            <w:tcW w:w="2953" w:type="dxa"/>
            <w:vMerge w:val="restart"/>
          </w:tcPr>
          <w:p>
            <w:pPr>
              <w:spacing w:line="286"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201 </w:t>
            </w:r>
            <w:r>
              <w:rPr>
                <w:rFonts w:hAnsi="宋体" w:eastAsia="方正宋三_GBK"/>
                <w:color w:val="000000"/>
                <w:szCs w:val="21"/>
              </w:rPr>
              <w:t>英语一</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6" w:lineRule="exact"/>
              <w:rPr>
                <w:rFonts w:hAnsi="宋体" w:eastAsia="方正宋三_GBK"/>
                <w:color w:val="000000"/>
                <w:szCs w:val="21"/>
              </w:rPr>
            </w:pPr>
            <w:r>
              <w:rPr>
                <w:rFonts w:hAnsi="宋体" w:eastAsia="方正宋三_GBK"/>
                <w:color w:val="000000"/>
                <w:szCs w:val="21"/>
              </w:rPr>
              <w:t>④</w:t>
            </w:r>
            <w:r>
              <w:rPr>
                <w:rFonts w:eastAsia="方正宋三_GBK"/>
                <w:color w:val="000000"/>
                <w:szCs w:val="21"/>
              </w:rPr>
              <w:t xml:space="preserve">851 </w:t>
            </w:r>
            <w:r>
              <w:rPr>
                <w:rFonts w:hAnsi="宋体" w:eastAsia="方正宋三_GBK"/>
                <w:color w:val="000000"/>
                <w:szCs w:val="21"/>
              </w:rPr>
              <w:t>运筹学（一）</w:t>
            </w:r>
          </w:p>
          <w:p>
            <w:pPr>
              <w:spacing w:line="286" w:lineRule="exact"/>
              <w:rPr>
                <w:rFonts w:eastAsia="方正宋三_GBK"/>
                <w:color w:val="000000"/>
                <w:szCs w:val="21"/>
              </w:rPr>
            </w:pPr>
            <w:r>
              <w:rPr>
                <w:rFonts w:hint="eastAsia" w:hAnsi="宋体" w:eastAsia="方正宋三_GBK"/>
                <w:color w:val="000000"/>
                <w:szCs w:val="21"/>
              </w:rPr>
              <w:t xml:space="preserve">  </w:t>
            </w:r>
            <w:r>
              <w:rPr>
                <w:rFonts w:eastAsia="方正宋三_GBK"/>
                <w:color w:val="000000"/>
                <w:szCs w:val="21"/>
              </w:rPr>
              <w:t xml:space="preserve">852 </w:t>
            </w:r>
            <w:r>
              <w:rPr>
                <w:rFonts w:hAnsi="宋体" w:eastAsia="方正宋三_GBK"/>
                <w:color w:val="000000"/>
                <w:szCs w:val="21"/>
              </w:rPr>
              <w:t>管理经济学</w:t>
            </w:r>
            <w:r>
              <w:rPr>
                <w:rFonts w:eastAsia="方正宋三_GBK"/>
                <w:color w:val="000000"/>
                <w:szCs w:val="21"/>
              </w:rPr>
              <w:t xml:space="preserve"> </w:t>
            </w:r>
          </w:p>
          <w:p>
            <w:pPr>
              <w:spacing w:line="286" w:lineRule="exact"/>
              <w:rPr>
                <w:color w:val="000000"/>
                <w:szCs w:val="21"/>
              </w:rPr>
            </w:pPr>
            <w:r>
              <w:rPr>
                <w:rFonts w:eastAsia="方正宋三_GBK"/>
                <w:color w:val="000000"/>
                <w:szCs w:val="21"/>
              </w:rPr>
              <w:t>（851</w:t>
            </w:r>
            <w:r>
              <w:rPr>
                <w:rFonts w:hAnsi="宋体" w:eastAsia="方正宋三_GBK"/>
                <w:color w:val="000000"/>
                <w:szCs w:val="21"/>
              </w:rPr>
              <w:t>、</w:t>
            </w:r>
            <w:r>
              <w:rPr>
                <w:rFonts w:eastAsia="方正宋三_GBK"/>
                <w:color w:val="000000"/>
                <w:szCs w:val="21"/>
              </w:rPr>
              <w:t xml:space="preserve">852 </w:t>
            </w:r>
            <w:r>
              <w:rPr>
                <w:rFonts w:hAnsi="宋体" w:eastAsia="方正宋三_GBK"/>
                <w:color w:val="000000"/>
                <w:szCs w:val="21"/>
              </w:rPr>
              <w:t>选一</w:t>
            </w:r>
            <w:r>
              <w:rPr>
                <w:rFonts w:eastAsia="方正宋三_GBK"/>
                <w:color w:val="000000"/>
                <w:szCs w:val="21"/>
              </w:rPr>
              <w:t>）</w:t>
            </w: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01</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企业战略管理</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02</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人力资源管理与组织行为学</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03</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市场营销管理</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04</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财务与金融管理及金融工程</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05</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财税金融管理</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p>
        </w:tc>
        <w:tc>
          <w:tcPr>
            <w:tcW w:w="812" w:type="dxa"/>
          </w:tcPr>
          <w:p>
            <w:pPr>
              <w:spacing w:line="286" w:lineRule="exact"/>
              <w:rPr>
                <w:color w:val="000000"/>
                <w:szCs w:val="21"/>
              </w:rPr>
            </w:pPr>
          </w:p>
        </w:tc>
        <w:tc>
          <w:tcPr>
            <w:tcW w:w="2953" w:type="dxa"/>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spacing w:line="286" w:lineRule="exact"/>
              <w:rPr>
                <w:color w:val="000000"/>
              </w:rPr>
            </w:pPr>
            <w:bookmarkStart w:id="28" w:name="_Toc492648319"/>
            <w:bookmarkStart w:id="29" w:name="_Toc493661776"/>
            <w:r>
              <w:rPr>
                <w:color w:val="000000"/>
              </w:rPr>
              <w:t>120204</w:t>
            </w:r>
            <w:r>
              <w:rPr>
                <w:rFonts w:hAnsi="宋体"/>
                <w:color w:val="000000"/>
              </w:rPr>
              <w:t>技术经济及管理</w:t>
            </w:r>
            <w:bookmarkEnd w:id="28"/>
            <w:bookmarkEnd w:id="29"/>
          </w:p>
        </w:tc>
        <w:tc>
          <w:tcPr>
            <w:tcW w:w="812" w:type="dxa"/>
          </w:tcPr>
          <w:p>
            <w:pPr>
              <w:spacing w:line="286" w:lineRule="exact"/>
              <w:rPr>
                <w:color w:val="000000"/>
                <w:szCs w:val="21"/>
              </w:rPr>
            </w:pPr>
          </w:p>
        </w:tc>
        <w:tc>
          <w:tcPr>
            <w:tcW w:w="2953" w:type="dxa"/>
            <w:vMerge w:val="restart"/>
          </w:tcPr>
          <w:p>
            <w:pPr>
              <w:spacing w:line="286"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201 </w:t>
            </w:r>
            <w:r>
              <w:rPr>
                <w:rFonts w:hAnsi="宋体" w:eastAsia="方正宋三_GBK"/>
                <w:color w:val="000000"/>
                <w:szCs w:val="21"/>
              </w:rPr>
              <w:t>英语一</w:t>
            </w:r>
            <w:r>
              <w:rPr>
                <w:rFonts w:eastAsia="方正宋三_GBK"/>
                <w:color w:val="000000"/>
                <w:szCs w:val="21"/>
              </w:rPr>
              <w:t xml:space="preserve"> </w:t>
            </w:r>
          </w:p>
          <w:p>
            <w:pPr>
              <w:spacing w:line="286"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6" w:lineRule="exact"/>
              <w:rPr>
                <w:rFonts w:hAnsi="宋体" w:eastAsia="方正宋三_GBK"/>
                <w:color w:val="000000"/>
                <w:szCs w:val="21"/>
              </w:rPr>
            </w:pPr>
            <w:r>
              <w:rPr>
                <w:rFonts w:hAnsi="宋体" w:eastAsia="方正宋三_GBK"/>
                <w:color w:val="000000"/>
                <w:szCs w:val="21"/>
              </w:rPr>
              <w:t>④</w:t>
            </w:r>
            <w:r>
              <w:rPr>
                <w:rFonts w:eastAsia="方正宋三_GBK"/>
                <w:color w:val="000000"/>
                <w:szCs w:val="21"/>
              </w:rPr>
              <w:t xml:space="preserve">851 </w:t>
            </w:r>
            <w:r>
              <w:rPr>
                <w:rFonts w:hAnsi="宋体" w:eastAsia="方正宋三_GBK"/>
                <w:color w:val="000000"/>
                <w:szCs w:val="21"/>
              </w:rPr>
              <w:t>运筹学（一）</w:t>
            </w:r>
          </w:p>
          <w:p>
            <w:pPr>
              <w:spacing w:line="286" w:lineRule="exact"/>
              <w:rPr>
                <w:rFonts w:eastAsia="方正宋三_GBK"/>
                <w:color w:val="000000"/>
                <w:szCs w:val="21"/>
              </w:rPr>
            </w:pPr>
            <w:r>
              <w:rPr>
                <w:rFonts w:hint="eastAsia" w:hAnsi="宋体" w:eastAsia="方正宋三_GBK"/>
                <w:color w:val="000000"/>
                <w:szCs w:val="21"/>
              </w:rPr>
              <w:t xml:space="preserve">  </w:t>
            </w:r>
            <w:r>
              <w:rPr>
                <w:rFonts w:eastAsia="方正宋三_GBK"/>
                <w:color w:val="000000"/>
                <w:szCs w:val="21"/>
              </w:rPr>
              <w:t xml:space="preserve">852 </w:t>
            </w:r>
            <w:r>
              <w:rPr>
                <w:rFonts w:hAnsi="宋体" w:eastAsia="方正宋三_GBK"/>
                <w:color w:val="000000"/>
                <w:szCs w:val="21"/>
              </w:rPr>
              <w:t>管理经济学</w:t>
            </w:r>
            <w:r>
              <w:rPr>
                <w:rFonts w:eastAsia="方正宋三_GBK"/>
                <w:color w:val="000000"/>
                <w:szCs w:val="21"/>
              </w:rPr>
              <w:t xml:space="preserve"> </w:t>
            </w:r>
          </w:p>
          <w:p>
            <w:pPr>
              <w:spacing w:line="286" w:lineRule="exact"/>
              <w:rPr>
                <w:color w:val="000000"/>
                <w:szCs w:val="21"/>
              </w:rPr>
            </w:pPr>
            <w:r>
              <w:rPr>
                <w:rFonts w:eastAsia="方正宋三_GBK"/>
                <w:color w:val="000000"/>
                <w:szCs w:val="21"/>
              </w:rPr>
              <w:t>（851</w:t>
            </w:r>
            <w:r>
              <w:rPr>
                <w:rFonts w:hAnsi="宋体" w:eastAsia="方正宋三_GBK"/>
                <w:color w:val="000000"/>
                <w:szCs w:val="21"/>
              </w:rPr>
              <w:t>、</w:t>
            </w:r>
            <w:r>
              <w:rPr>
                <w:rFonts w:eastAsia="方正宋三_GBK"/>
                <w:color w:val="000000"/>
                <w:szCs w:val="21"/>
              </w:rPr>
              <w:t xml:space="preserve">852 </w:t>
            </w:r>
            <w:r>
              <w:rPr>
                <w:rFonts w:hAnsi="宋体" w:eastAsia="方正宋三_GBK"/>
                <w:color w:val="000000"/>
                <w:szCs w:val="21"/>
              </w:rPr>
              <w:t>选一</w:t>
            </w:r>
            <w:r>
              <w:rPr>
                <w:rFonts w:eastAsia="方正宋三_GBK"/>
                <w:color w:val="000000"/>
                <w:szCs w:val="21"/>
              </w:rPr>
              <w:t>）</w:t>
            </w: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01</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技术创新管理</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02</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技术经济评价理论与方法</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03</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创业管理与风险投资</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6" w:lineRule="exact"/>
              <w:ind w:left="420" w:hanging="420" w:hangingChars="200"/>
              <w:rPr>
                <w:color w:val="000000"/>
                <w:szCs w:val="21"/>
              </w:rPr>
            </w:pPr>
            <w:r>
              <w:rPr>
                <w:rFonts w:eastAsia="方正宋三_GBK"/>
                <w:color w:val="000000"/>
                <w:szCs w:val="21"/>
              </w:rPr>
              <w:t>04</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企业技术进步与投资决策</w:t>
            </w:r>
          </w:p>
        </w:tc>
        <w:tc>
          <w:tcPr>
            <w:tcW w:w="812" w:type="dxa"/>
          </w:tcPr>
          <w:p>
            <w:pPr>
              <w:spacing w:line="286" w:lineRule="exact"/>
              <w:rPr>
                <w:color w:val="000000"/>
                <w:szCs w:val="21"/>
              </w:rPr>
            </w:pPr>
          </w:p>
        </w:tc>
        <w:tc>
          <w:tcPr>
            <w:tcW w:w="2953" w:type="dxa"/>
            <w:vMerge w:val="continue"/>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afterLines="35" w:line="286" w:lineRule="exact"/>
              <w:ind w:left="420" w:hanging="420" w:hangingChars="200"/>
              <w:rPr>
                <w:color w:val="000000"/>
                <w:szCs w:val="21"/>
              </w:rPr>
            </w:pPr>
            <w:r>
              <w:rPr>
                <w:rFonts w:eastAsia="方正宋三_GBK"/>
                <w:color w:val="000000"/>
                <w:szCs w:val="21"/>
              </w:rPr>
              <w:t>05</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科技战略与政策</w:t>
            </w:r>
          </w:p>
        </w:tc>
        <w:tc>
          <w:tcPr>
            <w:tcW w:w="812" w:type="dxa"/>
          </w:tcPr>
          <w:p>
            <w:pPr>
              <w:spacing w:line="286" w:lineRule="exact"/>
              <w:rPr>
                <w:color w:val="000000"/>
                <w:szCs w:val="21"/>
              </w:rPr>
            </w:pPr>
          </w:p>
        </w:tc>
        <w:tc>
          <w:tcPr>
            <w:tcW w:w="2953" w:type="dxa"/>
          </w:tcPr>
          <w:p>
            <w:pPr>
              <w:spacing w:line="286" w:lineRule="exact"/>
              <w:rPr>
                <w:color w:val="000000"/>
                <w:szCs w:val="21"/>
              </w:rPr>
            </w:pPr>
          </w:p>
        </w:tc>
        <w:tc>
          <w:tcPr>
            <w:tcW w:w="1275" w:type="dxa"/>
          </w:tcPr>
          <w:p>
            <w:pPr>
              <w:spacing w:line="286"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rPr>
                <w:color w:val="000000"/>
              </w:rPr>
            </w:pPr>
            <w:bookmarkStart w:id="30" w:name="_Toc492648320"/>
            <w:bookmarkStart w:id="31" w:name="_Toc493661777"/>
            <w:r>
              <w:rPr>
                <w:color w:val="000000"/>
              </w:rPr>
              <w:t>1202Z1</w:t>
            </w:r>
            <w:r>
              <w:rPr>
                <w:rFonts w:hAnsi="宋体"/>
                <w:color w:val="000000"/>
              </w:rPr>
              <w:t>知识产权管理</w:t>
            </w:r>
            <w:bookmarkEnd w:id="30"/>
            <w:bookmarkEnd w:id="31"/>
          </w:p>
        </w:tc>
        <w:tc>
          <w:tcPr>
            <w:tcW w:w="812" w:type="dxa"/>
          </w:tcPr>
          <w:p>
            <w:pPr>
              <w:spacing w:line="280" w:lineRule="exact"/>
              <w:rPr>
                <w:color w:val="000000"/>
                <w:szCs w:val="21"/>
              </w:rPr>
            </w:pPr>
          </w:p>
        </w:tc>
        <w:tc>
          <w:tcPr>
            <w:tcW w:w="2953" w:type="dxa"/>
            <w:vMerge w:val="restart"/>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201 </w:t>
            </w:r>
            <w:r>
              <w:rPr>
                <w:rFonts w:hAnsi="宋体" w:eastAsia="方正宋三_GBK"/>
                <w:color w:val="000000"/>
                <w:szCs w:val="21"/>
              </w:rPr>
              <w:t>英语一</w:t>
            </w:r>
            <w:r>
              <w:rPr>
                <w:rFonts w:eastAsia="方正宋三_GBK"/>
                <w:color w:val="000000"/>
                <w:szCs w:val="21"/>
              </w:rPr>
              <w:t xml:space="preserve">  243 </w:t>
            </w:r>
            <w:r>
              <w:rPr>
                <w:rFonts w:hAnsi="宋体" w:eastAsia="方正宋三_GBK"/>
                <w:color w:val="000000"/>
                <w:szCs w:val="21"/>
              </w:rPr>
              <w:t>德语</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④</w:t>
            </w:r>
            <w:r>
              <w:rPr>
                <w:rFonts w:eastAsia="方正宋三_GBK"/>
                <w:color w:val="000000"/>
                <w:szCs w:val="21"/>
              </w:rPr>
              <w:t xml:space="preserve">899 </w:t>
            </w:r>
            <w:r>
              <w:rPr>
                <w:rFonts w:hAnsi="宋体" w:eastAsia="方正宋三_GBK"/>
                <w:color w:val="000000"/>
                <w:szCs w:val="21"/>
              </w:rPr>
              <w:t>知识产权</w:t>
            </w:r>
            <w:r>
              <w:rPr>
                <w:rFonts w:eastAsia="方正宋三_GBK"/>
                <w:color w:val="000000"/>
                <w:szCs w:val="21"/>
              </w:rPr>
              <w:t xml:space="preserve"> </w:t>
            </w:r>
          </w:p>
          <w:p>
            <w:pPr>
              <w:spacing w:line="280" w:lineRule="exact"/>
              <w:rPr>
                <w:color w:val="000000"/>
                <w:szCs w:val="21"/>
              </w:rPr>
            </w:pPr>
            <w:r>
              <w:rPr>
                <w:rFonts w:eastAsia="方正宋三_GBK"/>
                <w:color w:val="000000"/>
                <w:szCs w:val="21"/>
              </w:rPr>
              <w:t>（201</w:t>
            </w:r>
            <w:r>
              <w:rPr>
                <w:rFonts w:hAnsi="宋体" w:eastAsia="方正宋三_GBK"/>
                <w:color w:val="000000"/>
                <w:szCs w:val="21"/>
              </w:rPr>
              <w:t>、</w:t>
            </w:r>
            <w:r>
              <w:rPr>
                <w:rFonts w:eastAsia="方正宋三_GBK"/>
                <w:color w:val="000000"/>
                <w:szCs w:val="21"/>
              </w:rPr>
              <w:t xml:space="preserve">243 </w:t>
            </w:r>
            <w:r>
              <w:rPr>
                <w:rFonts w:hAnsi="宋体" w:eastAsia="方正宋三_GBK"/>
                <w:color w:val="000000"/>
                <w:szCs w:val="21"/>
              </w:rPr>
              <w:t>选一</w:t>
            </w:r>
            <w:r>
              <w:rPr>
                <w:rFonts w:eastAsia="方正宋三_GBK"/>
                <w:color w:val="000000"/>
                <w:szCs w:val="21"/>
              </w:rPr>
              <w:t>）</w:t>
            </w:r>
          </w:p>
        </w:tc>
        <w:tc>
          <w:tcPr>
            <w:tcW w:w="1275"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ind w:left="420" w:hanging="420" w:hangingChars="200"/>
              <w:rPr>
                <w:color w:val="000000"/>
                <w:szCs w:val="21"/>
              </w:rPr>
            </w:pPr>
            <w:r>
              <w:rPr>
                <w:rFonts w:eastAsia="方正宋三_GBK"/>
                <w:color w:val="000000"/>
                <w:szCs w:val="21"/>
              </w:rPr>
              <w:t>01</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企业知识产权管理</w:t>
            </w:r>
          </w:p>
        </w:tc>
        <w:tc>
          <w:tcPr>
            <w:tcW w:w="812" w:type="dxa"/>
          </w:tcPr>
          <w:p>
            <w:pPr>
              <w:spacing w:line="280" w:lineRule="exact"/>
              <w:rPr>
                <w:color w:val="000000"/>
                <w:szCs w:val="21"/>
              </w:rPr>
            </w:pPr>
          </w:p>
        </w:tc>
        <w:tc>
          <w:tcPr>
            <w:tcW w:w="2953" w:type="dxa"/>
            <w:vMerge w:val="continue"/>
          </w:tcPr>
          <w:p>
            <w:pPr>
              <w:spacing w:line="280" w:lineRule="exact"/>
              <w:rPr>
                <w:color w:val="000000"/>
                <w:szCs w:val="21"/>
              </w:rPr>
            </w:pPr>
          </w:p>
        </w:tc>
        <w:tc>
          <w:tcPr>
            <w:tcW w:w="1275"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ind w:left="420" w:hanging="420" w:hangingChars="200"/>
              <w:rPr>
                <w:color w:val="000000"/>
                <w:szCs w:val="21"/>
              </w:rPr>
            </w:pPr>
            <w:r>
              <w:rPr>
                <w:rFonts w:eastAsia="方正宋三_GBK"/>
                <w:color w:val="000000"/>
                <w:szCs w:val="21"/>
              </w:rPr>
              <w:t>02</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知识产权战略</w:t>
            </w:r>
          </w:p>
        </w:tc>
        <w:tc>
          <w:tcPr>
            <w:tcW w:w="812" w:type="dxa"/>
          </w:tcPr>
          <w:p>
            <w:pPr>
              <w:spacing w:line="280" w:lineRule="exact"/>
              <w:rPr>
                <w:color w:val="000000"/>
                <w:szCs w:val="21"/>
              </w:rPr>
            </w:pPr>
          </w:p>
        </w:tc>
        <w:tc>
          <w:tcPr>
            <w:tcW w:w="2953" w:type="dxa"/>
            <w:vMerge w:val="continue"/>
          </w:tcPr>
          <w:p>
            <w:pPr>
              <w:spacing w:line="280" w:lineRule="exact"/>
              <w:rPr>
                <w:color w:val="000000"/>
                <w:szCs w:val="21"/>
              </w:rPr>
            </w:pPr>
          </w:p>
        </w:tc>
        <w:tc>
          <w:tcPr>
            <w:tcW w:w="1275"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ind w:left="420" w:hanging="420" w:hangingChars="200"/>
              <w:rPr>
                <w:color w:val="000000"/>
                <w:szCs w:val="21"/>
              </w:rPr>
            </w:pPr>
            <w:r>
              <w:rPr>
                <w:rFonts w:eastAsia="方正宋三_GBK"/>
                <w:color w:val="000000"/>
                <w:szCs w:val="21"/>
              </w:rPr>
              <w:t>03</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知识产权公共政策</w:t>
            </w:r>
          </w:p>
        </w:tc>
        <w:tc>
          <w:tcPr>
            <w:tcW w:w="812" w:type="dxa"/>
          </w:tcPr>
          <w:p>
            <w:pPr>
              <w:spacing w:line="280" w:lineRule="exact"/>
              <w:rPr>
                <w:color w:val="000000"/>
                <w:szCs w:val="21"/>
              </w:rPr>
            </w:pPr>
          </w:p>
        </w:tc>
        <w:tc>
          <w:tcPr>
            <w:tcW w:w="2953" w:type="dxa"/>
            <w:vMerge w:val="continue"/>
          </w:tcPr>
          <w:p>
            <w:pPr>
              <w:spacing w:line="280" w:lineRule="exact"/>
              <w:rPr>
                <w:color w:val="000000"/>
                <w:szCs w:val="21"/>
              </w:rPr>
            </w:pPr>
          </w:p>
        </w:tc>
        <w:tc>
          <w:tcPr>
            <w:tcW w:w="1275"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ind w:left="420" w:hanging="420" w:hangingChars="200"/>
              <w:rPr>
                <w:color w:val="000000"/>
                <w:szCs w:val="21"/>
              </w:rPr>
            </w:pPr>
            <w:r>
              <w:rPr>
                <w:rFonts w:eastAsia="方正宋三_GBK"/>
                <w:color w:val="000000"/>
                <w:szCs w:val="21"/>
              </w:rPr>
              <w:t>04</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技术创新与知识产权</w:t>
            </w:r>
          </w:p>
        </w:tc>
        <w:tc>
          <w:tcPr>
            <w:tcW w:w="812" w:type="dxa"/>
          </w:tcPr>
          <w:p>
            <w:pPr>
              <w:spacing w:line="280" w:lineRule="exact"/>
              <w:rPr>
                <w:color w:val="000000"/>
                <w:szCs w:val="21"/>
              </w:rPr>
            </w:pPr>
          </w:p>
        </w:tc>
        <w:tc>
          <w:tcPr>
            <w:tcW w:w="2953" w:type="dxa"/>
            <w:vMerge w:val="continue"/>
          </w:tcPr>
          <w:p>
            <w:pPr>
              <w:spacing w:line="280" w:lineRule="exact"/>
              <w:rPr>
                <w:color w:val="000000"/>
                <w:szCs w:val="21"/>
              </w:rPr>
            </w:pPr>
          </w:p>
        </w:tc>
        <w:tc>
          <w:tcPr>
            <w:tcW w:w="1275"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line="280" w:lineRule="exact"/>
              <w:ind w:left="420" w:hanging="420" w:hangingChars="200"/>
              <w:rPr>
                <w:rFonts w:eastAsia="方正宋三_GBK"/>
                <w:color w:val="000000"/>
                <w:szCs w:val="21"/>
              </w:rPr>
            </w:pPr>
          </w:p>
          <w:p>
            <w:pPr>
              <w:spacing w:beforeLines="50" w:line="280" w:lineRule="exact"/>
              <w:ind w:left="420" w:hanging="420" w:hangingChars="200"/>
              <w:rPr>
                <w:color w:val="000000"/>
                <w:szCs w:val="21"/>
              </w:rPr>
            </w:pPr>
          </w:p>
        </w:tc>
        <w:tc>
          <w:tcPr>
            <w:tcW w:w="812" w:type="dxa"/>
          </w:tcPr>
          <w:p>
            <w:pPr>
              <w:spacing w:line="280" w:lineRule="exact"/>
              <w:rPr>
                <w:color w:val="000000"/>
                <w:szCs w:val="21"/>
              </w:rPr>
            </w:pPr>
          </w:p>
        </w:tc>
        <w:tc>
          <w:tcPr>
            <w:tcW w:w="2953" w:type="dxa"/>
          </w:tcPr>
          <w:p>
            <w:pPr>
              <w:spacing w:line="280" w:lineRule="exact"/>
              <w:rPr>
                <w:color w:val="000000"/>
                <w:szCs w:val="21"/>
              </w:rPr>
            </w:pPr>
          </w:p>
        </w:tc>
        <w:tc>
          <w:tcPr>
            <w:tcW w:w="1275" w:type="dxa"/>
          </w:tcPr>
          <w:p>
            <w:pPr>
              <w:spacing w:line="280" w:lineRule="exact"/>
              <w:rPr>
                <w:rFonts w:eastAsia="方正宋三_GBK"/>
                <w:color w:val="000000"/>
                <w:szCs w:val="21"/>
              </w:rPr>
            </w:pPr>
          </w:p>
        </w:tc>
      </w:tr>
    </w:tbl>
    <w:p>
      <w:pPr>
        <w:pStyle w:val="3"/>
        <w:rPr>
          <w:color w:val="000000"/>
        </w:rPr>
      </w:pPr>
      <w:r>
        <w:rPr>
          <w:color w:val="000000"/>
        </w:rPr>
        <w:br w:type="page"/>
      </w:r>
      <w:bookmarkStart w:id="32" w:name="_Toc493661778"/>
      <w:r>
        <w:rPr>
          <w:color w:val="000000"/>
        </w:rPr>
        <w:t>专业学位招生目录</w:t>
      </w:r>
      <w:bookmarkEnd w:id="32"/>
    </w:p>
    <w:tbl>
      <w:tblPr>
        <w:tblStyle w:val="33"/>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53"/>
        <w:gridCol w:w="127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spacing w:line="280" w:lineRule="exact"/>
              <w:jc w:val="center"/>
              <w:rPr>
                <w:rFonts w:hAnsi="宋体" w:eastAsia="方正宋三_GBK"/>
                <w:color w:val="000000"/>
                <w:szCs w:val="21"/>
              </w:rPr>
            </w:pPr>
            <w:r>
              <w:rPr>
                <w:rFonts w:hAnsi="宋体" w:eastAsia="方正宋三_GBK"/>
                <w:color w:val="000000"/>
                <w:szCs w:val="21"/>
              </w:rPr>
              <w:t>学科专业名称及代码、</w:t>
            </w:r>
          </w:p>
          <w:p>
            <w:pPr>
              <w:spacing w:line="280" w:lineRule="exact"/>
              <w:jc w:val="center"/>
              <w:rPr>
                <w:color w:val="000000"/>
                <w:szCs w:val="21"/>
              </w:rPr>
            </w:pPr>
            <w:r>
              <w:rPr>
                <w:rFonts w:hAnsi="宋体" w:eastAsia="方正宋三_GBK"/>
                <w:color w:val="000000"/>
                <w:szCs w:val="21"/>
              </w:rPr>
              <w:t>研究方向</w:t>
            </w:r>
          </w:p>
        </w:tc>
        <w:tc>
          <w:tcPr>
            <w:tcW w:w="812" w:type="dxa"/>
            <w:tcBorders>
              <w:top w:val="single" w:color="auto" w:sz="4" w:space="0"/>
              <w:bottom w:val="single" w:color="auto" w:sz="4" w:space="0"/>
            </w:tcBorders>
            <w:vAlign w:val="center"/>
          </w:tcPr>
          <w:p>
            <w:pPr>
              <w:spacing w:line="280" w:lineRule="exact"/>
              <w:jc w:val="center"/>
              <w:rPr>
                <w:rFonts w:hAnsi="宋体" w:eastAsia="方正宋三_GBK"/>
                <w:color w:val="000000"/>
                <w:szCs w:val="21"/>
              </w:rPr>
            </w:pPr>
            <w:r>
              <w:rPr>
                <w:rFonts w:hAnsi="宋体" w:eastAsia="方正宋三_GBK"/>
                <w:color w:val="000000"/>
                <w:szCs w:val="21"/>
              </w:rPr>
              <w:t>招生</w:t>
            </w:r>
          </w:p>
          <w:p>
            <w:pPr>
              <w:spacing w:line="280" w:lineRule="exact"/>
              <w:jc w:val="center"/>
              <w:rPr>
                <w:color w:val="000000"/>
                <w:szCs w:val="21"/>
              </w:rPr>
            </w:pPr>
            <w:r>
              <w:rPr>
                <w:rFonts w:hAnsi="宋体" w:eastAsia="方正宋三_GBK"/>
                <w:color w:val="000000"/>
                <w:szCs w:val="21"/>
              </w:rPr>
              <w:t>人数</w:t>
            </w:r>
          </w:p>
        </w:tc>
        <w:tc>
          <w:tcPr>
            <w:tcW w:w="2953" w:type="dxa"/>
            <w:tcBorders>
              <w:top w:val="single" w:color="auto" w:sz="4" w:space="0"/>
              <w:bottom w:val="single" w:color="auto" w:sz="4" w:space="0"/>
            </w:tcBorders>
            <w:vAlign w:val="center"/>
          </w:tcPr>
          <w:p>
            <w:pPr>
              <w:spacing w:line="280" w:lineRule="exact"/>
              <w:jc w:val="center"/>
              <w:rPr>
                <w:color w:val="000000"/>
                <w:szCs w:val="21"/>
              </w:rPr>
            </w:pPr>
            <w:r>
              <w:rPr>
                <w:rFonts w:hAnsi="宋体" w:eastAsia="方正宋三_GBK"/>
                <w:color w:val="000000"/>
                <w:szCs w:val="21"/>
              </w:rPr>
              <w:t>考试科目</w:t>
            </w:r>
          </w:p>
        </w:tc>
        <w:tc>
          <w:tcPr>
            <w:tcW w:w="1274" w:type="dxa"/>
            <w:tcBorders>
              <w:top w:val="single" w:color="auto" w:sz="4" w:space="0"/>
              <w:bottom w:val="single" w:color="auto" w:sz="4" w:space="0"/>
            </w:tcBorders>
            <w:vAlign w:val="center"/>
          </w:tcPr>
          <w:p>
            <w:pPr>
              <w:spacing w:line="280" w:lineRule="exact"/>
              <w:jc w:val="center"/>
              <w:rPr>
                <w:color w:val="000000"/>
                <w:szCs w:val="21"/>
              </w:rPr>
            </w:pPr>
            <w:r>
              <w:rPr>
                <w:rFonts w:hAnsi="宋体" w:eastAsia="方正宋三_GBK"/>
                <w:color w:val="00000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tcPr>
          <w:p>
            <w:pPr>
              <w:pStyle w:val="5"/>
              <w:spacing w:before="156" w:after="156"/>
              <w:rPr>
                <w:rFonts w:ascii="Times New Roman" w:hAnsi="Times New Roman"/>
                <w:color w:val="000000"/>
              </w:rPr>
            </w:pPr>
            <w:bookmarkStart w:id="33" w:name="_Toc493661779"/>
            <w:r>
              <w:rPr>
                <w:rFonts w:ascii="Times New Roman" w:hAnsi="Times New Roman"/>
                <w:color w:val="000000"/>
              </w:rPr>
              <w:t>300</w:t>
            </w:r>
            <w:r>
              <w:rPr>
                <w:rFonts w:ascii="Times New Roman" w:hAnsi="宋体"/>
                <w:color w:val="000000"/>
              </w:rPr>
              <w:t>管理学院</w:t>
            </w:r>
            <w:bookmarkEnd w:id="33"/>
          </w:p>
        </w:tc>
        <w:tc>
          <w:tcPr>
            <w:tcW w:w="812" w:type="dxa"/>
            <w:tcBorders>
              <w:top w:val="single" w:color="auto" w:sz="4" w:space="0"/>
            </w:tcBorders>
          </w:tcPr>
          <w:p>
            <w:pPr>
              <w:spacing w:line="280" w:lineRule="exact"/>
              <w:rPr>
                <w:color w:val="000000"/>
                <w:szCs w:val="21"/>
              </w:rPr>
            </w:pPr>
          </w:p>
        </w:tc>
        <w:tc>
          <w:tcPr>
            <w:tcW w:w="2953" w:type="dxa"/>
            <w:tcBorders>
              <w:top w:val="single" w:color="auto" w:sz="4" w:space="0"/>
            </w:tcBorders>
          </w:tcPr>
          <w:p>
            <w:pPr>
              <w:spacing w:line="280" w:lineRule="exact"/>
              <w:rPr>
                <w:color w:val="000000"/>
                <w:szCs w:val="21"/>
              </w:rPr>
            </w:pPr>
          </w:p>
        </w:tc>
        <w:tc>
          <w:tcPr>
            <w:tcW w:w="1274" w:type="dxa"/>
            <w:tcBorders>
              <w:top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pStyle w:val="6"/>
              <w:rPr>
                <w:color w:val="000000"/>
              </w:rPr>
            </w:pPr>
            <w:bookmarkStart w:id="34" w:name="_Toc492648310"/>
            <w:bookmarkStart w:id="35" w:name="_Toc493661780"/>
            <w:r>
              <w:rPr>
                <w:color w:val="000000"/>
              </w:rPr>
              <w:t>025300</w:t>
            </w:r>
            <w:r>
              <w:rPr>
                <w:rFonts w:hAnsi="宋体"/>
                <w:color w:val="000000"/>
              </w:rPr>
              <w:t>税务</w:t>
            </w:r>
            <w:bookmarkEnd w:id="34"/>
            <w:bookmarkEnd w:id="35"/>
          </w:p>
        </w:tc>
        <w:tc>
          <w:tcPr>
            <w:tcW w:w="812" w:type="dxa"/>
          </w:tcPr>
          <w:p>
            <w:pPr>
              <w:spacing w:line="280" w:lineRule="exact"/>
              <w:rPr>
                <w:color w:val="000000"/>
                <w:szCs w:val="21"/>
              </w:rPr>
            </w:pPr>
          </w:p>
        </w:tc>
        <w:tc>
          <w:tcPr>
            <w:tcW w:w="2953" w:type="dxa"/>
            <w:vMerge w:val="restart"/>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0" w:lineRule="exact"/>
              <w:rPr>
                <w:color w:val="000000"/>
                <w:szCs w:val="21"/>
              </w:rPr>
            </w:pPr>
            <w:r>
              <w:rPr>
                <w:rFonts w:hAnsi="宋体" w:eastAsia="方正宋三_GBK"/>
                <w:color w:val="000000"/>
                <w:szCs w:val="21"/>
              </w:rPr>
              <w:t>④</w:t>
            </w:r>
            <w:r>
              <w:rPr>
                <w:rFonts w:eastAsia="方正宋三_GBK"/>
                <w:color w:val="000000"/>
                <w:szCs w:val="21"/>
              </w:rPr>
              <w:t xml:space="preserve">433 </w:t>
            </w:r>
            <w:r>
              <w:rPr>
                <w:rFonts w:hAnsi="宋体" w:eastAsia="方正宋三_GBK"/>
                <w:color w:val="000000"/>
                <w:szCs w:val="21"/>
              </w:rPr>
              <w:t>税务专业基础</w:t>
            </w:r>
          </w:p>
        </w:tc>
        <w:tc>
          <w:tcPr>
            <w:tcW w:w="1274"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rPr>
                <w:color w:val="000000"/>
                <w:szCs w:val="21"/>
              </w:rPr>
            </w:pPr>
            <w:r>
              <w:rPr>
                <w:rFonts w:eastAsia="方正宋三_GBK"/>
                <w:color w:val="000000"/>
                <w:szCs w:val="21"/>
              </w:rPr>
              <w:t>00</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不区分研究方向</w:t>
            </w:r>
          </w:p>
        </w:tc>
        <w:tc>
          <w:tcPr>
            <w:tcW w:w="812" w:type="dxa"/>
          </w:tcPr>
          <w:p>
            <w:pPr>
              <w:spacing w:line="280" w:lineRule="exact"/>
              <w:rPr>
                <w:color w:val="000000"/>
                <w:szCs w:val="21"/>
              </w:rPr>
            </w:pPr>
          </w:p>
        </w:tc>
        <w:tc>
          <w:tcPr>
            <w:tcW w:w="2953" w:type="dxa"/>
            <w:vMerge w:val="continue"/>
          </w:tcPr>
          <w:p>
            <w:pPr>
              <w:spacing w:line="280" w:lineRule="exact"/>
              <w:rPr>
                <w:color w:val="000000"/>
                <w:szCs w:val="21"/>
              </w:rPr>
            </w:pPr>
          </w:p>
        </w:tc>
        <w:tc>
          <w:tcPr>
            <w:tcW w:w="1274"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rPr>
                <w:color w:val="000000"/>
                <w:szCs w:val="21"/>
              </w:rPr>
            </w:pPr>
          </w:p>
        </w:tc>
        <w:tc>
          <w:tcPr>
            <w:tcW w:w="812" w:type="dxa"/>
          </w:tcPr>
          <w:p>
            <w:pPr>
              <w:spacing w:line="280" w:lineRule="exact"/>
              <w:rPr>
                <w:color w:val="000000"/>
                <w:szCs w:val="21"/>
              </w:rPr>
            </w:pPr>
          </w:p>
        </w:tc>
        <w:tc>
          <w:tcPr>
            <w:tcW w:w="2953" w:type="dxa"/>
          </w:tcPr>
          <w:p>
            <w:pPr>
              <w:spacing w:line="280" w:lineRule="exact"/>
              <w:rPr>
                <w:color w:val="000000"/>
                <w:szCs w:val="21"/>
              </w:rPr>
            </w:pPr>
          </w:p>
        </w:tc>
        <w:tc>
          <w:tcPr>
            <w:tcW w:w="1274"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rHeight w:val="890" w:hRule="atLeast"/>
        </w:trPr>
        <w:tc>
          <w:tcPr>
            <w:tcW w:w="3374" w:type="dxa"/>
          </w:tcPr>
          <w:p>
            <w:pPr>
              <w:pStyle w:val="6"/>
              <w:rPr>
                <w:color w:val="000000"/>
              </w:rPr>
            </w:pPr>
            <w:bookmarkStart w:id="36" w:name="_Toc492648311"/>
            <w:bookmarkStart w:id="37" w:name="_Toc493661781"/>
            <w:r>
              <w:rPr>
                <w:color w:val="000000"/>
              </w:rPr>
              <w:t>025600</w:t>
            </w:r>
            <w:r>
              <w:rPr>
                <w:rFonts w:hAnsi="宋体"/>
                <w:color w:val="000000"/>
              </w:rPr>
              <w:t>资产评估</w:t>
            </w:r>
            <w:bookmarkEnd w:id="36"/>
            <w:bookmarkEnd w:id="37"/>
          </w:p>
        </w:tc>
        <w:tc>
          <w:tcPr>
            <w:tcW w:w="812" w:type="dxa"/>
          </w:tcPr>
          <w:p>
            <w:pPr>
              <w:spacing w:line="280" w:lineRule="exact"/>
              <w:rPr>
                <w:color w:val="000000"/>
                <w:szCs w:val="21"/>
              </w:rPr>
            </w:pPr>
          </w:p>
        </w:tc>
        <w:tc>
          <w:tcPr>
            <w:tcW w:w="2953" w:type="dxa"/>
            <w:vMerge w:val="restart"/>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0" w:lineRule="exact"/>
              <w:rPr>
                <w:color w:val="000000"/>
                <w:szCs w:val="21"/>
              </w:rPr>
            </w:pPr>
            <w:r>
              <w:rPr>
                <w:rFonts w:hAnsi="宋体" w:eastAsia="方正宋三_GBK"/>
                <w:color w:val="000000"/>
                <w:szCs w:val="21"/>
              </w:rPr>
              <w:t>④</w:t>
            </w:r>
            <w:r>
              <w:rPr>
                <w:rFonts w:eastAsia="方正宋三_GBK"/>
                <w:color w:val="000000"/>
                <w:szCs w:val="21"/>
              </w:rPr>
              <w:t xml:space="preserve">436 </w:t>
            </w:r>
            <w:r>
              <w:rPr>
                <w:rFonts w:hAnsi="宋体" w:eastAsia="方正宋三_GBK"/>
                <w:color w:val="000000"/>
                <w:szCs w:val="21"/>
              </w:rPr>
              <w:t>资产评估专业基础</w:t>
            </w:r>
          </w:p>
        </w:tc>
        <w:tc>
          <w:tcPr>
            <w:tcW w:w="1274" w:type="dxa"/>
            <w:vMerge w:val="restart"/>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rHeight w:val="230" w:hRule="atLeast"/>
        </w:trPr>
        <w:tc>
          <w:tcPr>
            <w:tcW w:w="3374" w:type="dxa"/>
          </w:tcPr>
          <w:p>
            <w:pPr>
              <w:spacing w:line="280" w:lineRule="exact"/>
              <w:rPr>
                <w:color w:val="000000"/>
              </w:rPr>
            </w:pPr>
            <w:r>
              <w:rPr>
                <w:rFonts w:eastAsia="方正宋三_GBK"/>
                <w:color w:val="000000"/>
                <w:szCs w:val="21"/>
              </w:rPr>
              <w:t>00</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不区分研究方向</w:t>
            </w:r>
          </w:p>
        </w:tc>
        <w:tc>
          <w:tcPr>
            <w:tcW w:w="812" w:type="dxa"/>
          </w:tcPr>
          <w:p>
            <w:pPr>
              <w:spacing w:line="280" w:lineRule="exact"/>
              <w:rPr>
                <w:color w:val="000000"/>
              </w:rPr>
            </w:pPr>
          </w:p>
        </w:tc>
        <w:tc>
          <w:tcPr>
            <w:tcW w:w="2953" w:type="dxa"/>
            <w:vMerge w:val="continue"/>
          </w:tcPr>
          <w:p>
            <w:pPr>
              <w:spacing w:line="280" w:lineRule="exact"/>
              <w:rPr>
                <w:color w:val="000000"/>
              </w:rPr>
            </w:pPr>
          </w:p>
        </w:tc>
        <w:tc>
          <w:tcPr>
            <w:tcW w:w="1274" w:type="dxa"/>
            <w:vMerge w:val="continue"/>
          </w:tcPr>
          <w:p>
            <w:pPr>
              <w:spacing w:line="2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rPr>
                <w:color w:val="000000"/>
                <w:szCs w:val="21"/>
              </w:rPr>
            </w:pPr>
          </w:p>
        </w:tc>
        <w:tc>
          <w:tcPr>
            <w:tcW w:w="812" w:type="dxa"/>
          </w:tcPr>
          <w:p>
            <w:pPr>
              <w:spacing w:line="280" w:lineRule="exact"/>
              <w:rPr>
                <w:color w:val="000000"/>
                <w:szCs w:val="21"/>
              </w:rPr>
            </w:pPr>
          </w:p>
        </w:tc>
        <w:tc>
          <w:tcPr>
            <w:tcW w:w="2953" w:type="dxa"/>
          </w:tcPr>
          <w:p>
            <w:pPr>
              <w:spacing w:line="280" w:lineRule="exact"/>
              <w:rPr>
                <w:color w:val="000000"/>
                <w:szCs w:val="21"/>
              </w:rPr>
            </w:pPr>
          </w:p>
        </w:tc>
        <w:tc>
          <w:tcPr>
            <w:tcW w:w="1274"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rHeight w:val="585" w:hRule="atLeast"/>
        </w:trPr>
        <w:tc>
          <w:tcPr>
            <w:tcW w:w="3374" w:type="dxa"/>
          </w:tcPr>
          <w:p>
            <w:pPr>
              <w:pStyle w:val="6"/>
              <w:rPr>
                <w:color w:val="000000"/>
              </w:rPr>
            </w:pPr>
            <w:bookmarkStart w:id="38" w:name="_Toc492648312"/>
            <w:bookmarkStart w:id="39" w:name="_Toc493661782"/>
            <w:r>
              <w:rPr>
                <w:color w:val="000000"/>
              </w:rPr>
              <w:t>025700</w:t>
            </w:r>
            <w:r>
              <w:rPr>
                <w:rFonts w:hAnsi="宋体"/>
                <w:color w:val="000000"/>
              </w:rPr>
              <w:t>审计</w:t>
            </w:r>
            <w:bookmarkEnd w:id="38"/>
            <w:bookmarkEnd w:id="39"/>
          </w:p>
        </w:tc>
        <w:tc>
          <w:tcPr>
            <w:tcW w:w="812" w:type="dxa"/>
          </w:tcPr>
          <w:p>
            <w:pPr>
              <w:spacing w:line="280" w:lineRule="exact"/>
              <w:rPr>
                <w:color w:val="000000"/>
                <w:szCs w:val="21"/>
              </w:rPr>
            </w:pPr>
          </w:p>
        </w:tc>
        <w:tc>
          <w:tcPr>
            <w:tcW w:w="2953" w:type="dxa"/>
            <w:vMerge w:val="restart"/>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199 </w:t>
            </w:r>
            <w:r>
              <w:rPr>
                <w:rFonts w:hAnsi="宋体" w:eastAsia="方正宋三_GBK"/>
                <w:color w:val="000000"/>
                <w:szCs w:val="21"/>
              </w:rPr>
              <w:t>管理类联考综合能力</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color w:val="000000"/>
                <w:szCs w:val="21"/>
              </w:rPr>
            </w:pPr>
          </w:p>
        </w:tc>
        <w:tc>
          <w:tcPr>
            <w:tcW w:w="1274" w:type="dxa"/>
            <w:vMerge w:val="restart"/>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rHeight w:val="225" w:hRule="atLeast"/>
        </w:trPr>
        <w:tc>
          <w:tcPr>
            <w:tcW w:w="3374" w:type="dxa"/>
          </w:tcPr>
          <w:p>
            <w:pPr>
              <w:spacing w:line="280" w:lineRule="exact"/>
              <w:rPr>
                <w:color w:val="000000"/>
              </w:rPr>
            </w:pPr>
            <w:r>
              <w:rPr>
                <w:rFonts w:eastAsia="方正宋三_GBK"/>
                <w:color w:val="000000"/>
                <w:szCs w:val="21"/>
              </w:rPr>
              <w:t>00</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不区分研究方向</w:t>
            </w:r>
          </w:p>
        </w:tc>
        <w:tc>
          <w:tcPr>
            <w:tcW w:w="812" w:type="dxa"/>
          </w:tcPr>
          <w:p>
            <w:pPr>
              <w:spacing w:line="280" w:lineRule="exact"/>
              <w:rPr>
                <w:color w:val="000000"/>
              </w:rPr>
            </w:pPr>
          </w:p>
        </w:tc>
        <w:tc>
          <w:tcPr>
            <w:tcW w:w="2953" w:type="dxa"/>
            <w:vMerge w:val="continue"/>
          </w:tcPr>
          <w:p>
            <w:pPr>
              <w:spacing w:line="280" w:lineRule="exact"/>
              <w:rPr>
                <w:color w:val="000000"/>
              </w:rPr>
            </w:pPr>
          </w:p>
        </w:tc>
        <w:tc>
          <w:tcPr>
            <w:tcW w:w="1274" w:type="dxa"/>
            <w:vMerge w:val="continue"/>
          </w:tcPr>
          <w:p>
            <w:pPr>
              <w:spacing w:line="2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Pr>
          <w:p>
            <w:pPr>
              <w:spacing w:line="280" w:lineRule="exact"/>
              <w:rPr>
                <w:color w:val="000000"/>
              </w:rPr>
            </w:pPr>
          </w:p>
        </w:tc>
        <w:tc>
          <w:tcPr>
            <w:tcW w:w="812" w:type="dxa"/>
          </w:tcPr>
          <w:p>
            <w:pPr>
              <w:spacing w:line="280" w:lineRule="exact"/>
              <w:rPr>
                <w:color w:val="000000"/>
                <w:szCs w:val="21"/>
              </w:rPr>
            </w:pPr>
          </w:p>
        </w:tc>
        <w:tc>
          <w:tcPr>
            <w:tcW w:w="2953" w:type="dxa"/>
          </w:tcPr>
          <w:p>
            <w:pPr>
              <w:spacing w:line="280" w:lineRule="exact"/>
              <w:rPr>
                <w:rFonts w:hAnsi="宋体"/>
                <w:color w:val="000000"/>
                <w:szCs w:val="21"/>
              </w:rPr>
            </w:pPr>
          </w:p>
        </w:tc>
        <w:tc>
          <w:tcPr>
            <w:tcW w:w="1274" w:type="dxa"/>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left w:val="single" w:color="auto" w:sz="4" w:space="0"/>
            </w:tcBorders>
          </w:tcPr>
          <w:p>
            <w:pPr>
              <w:pStyle w:val="6"/>
              <w:rPr>
                <w:color w:val="000000"/>
              </w:rPr>
            </w:pPr>
            <w:bookmarkStart w:id="40" w:name="_Toc492648314"/>
            <w:bookmarkStart w:id="41" w:name="_Toc493661783"/>
            <w:r>
              <w:rPr>
                <w:color w:val="000000"/>
              </w:rPr>
              <w:t>085236</w:t>
            </w:r>
            <w:r>
              <w:rPr>
                <w:rFonts w:hAnsi="宋体"/>
                <w:color w:val="000000"/>
              </w:rPr>
              <w:t>工业工程</w:t>
            </w:r>
            <w:bookmarkEnd w:id="40"/>
            <w:bookmarkEnd w:id="41"/>
          </w:p>
        </w:tc>
        <w:tc>
          <w:tcPr>
            <w:tcW w:w="812" w:type="dxa"/>
            <w:tcBorders>
              <w:left w:val="single" w:color="auto" w:sz="4" w:space="0"/>
            </w:tcBorders>
          </w:tcPr>
          <w:p>
            <w:pPr>
              <w:spacing w:line="280" w:lineRule="exact"/>
              <w:rPr>
                <w:color w:val="000000"/>
                <w:szCs w:val="21"/>
              </w:rPr>
            </w:pPr>
          </w:p>
        </w:tc>
        <w:tc>
          <w:tcPr>
            <w:tcW w:w="2953" w:type="dxa"/>
            <w:vMerge w:val="restart"/>
            <w:tcBorders>
              <w:left w:val="single" w:color="auto" w:sz="4" w:space="0"/>
            </w:tcBorders>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302 </w:t>
            </w:r>
            <w:r>
              <w:rPr>
                <w:rFonts w:hAnsi="宋体" w:eastAsia="方正宋三_GBK"/>
                <w:color w:val="000000"/>
                <w:szCs w:val="21"/>
              </w:rPr>
              <w:t>数学二</w:t>
            </w:r>
            <w:r>
              <w:rPr>
                <w:rFonts w:eastAsia="方正宋三_GBK"/>
                <w:color w:val="000000"/>
                <w:szCs w:val="21"/>
              </w:rPr>
              <w:t xml:space="preserve"> </w:t>
            </w:r>
          </w:p>
          <w:p>
            <w:pPr>
              <w:spacing w:line="280" w:lineRule="exact"/>
              <w:rPr>
                <w:rFonts w:hAnsi="宋体" w:eastAsia="方正宋三_GBK"/>
                <w:color w:val="000000"/>
                <w:szCs w:val="21"/>
              </w:rPr>
            </w:pPr>
            <w:r>
              <w:rPr>
                <w:rFonts w:hAnsi="宋体" w:eastAsia="方正宋三_GBK"/>
                <w:color w:val="000000"/>
                <w:szCs w:val="21"/>
              </w:rPr>
              <w:t>④</w:t>
            </w:r>
            <w:r>
              <w:rPr>
                <w:rFonts w:eastAsia="方正宋三_GBK"/>
                <w:color w:val="000000"/>
                <w:szCs w:val="21"/>
              </w:rPr>
              <w:t xml:space="preserve">851 </w:t>
            </w:r>
            <w:r>
              <w:rPr>
                <w:rFonts w:hAnsi="宋体" w:eastAsia="方正宋三_GBK"/>
                <w:color w:val="000000"/>
                <w:szCs w:val="21"/>
              </w:rPr>
              <w:t>运筹学（一）</w:t>
            </w:r>
          </w:p>
          <w:p>
            <w:pPr>
              <w:spacing w:line="280" w:lineRule="exact"/>
              <w:rPr>
                <w:rFonts w:eastAsia="方正宋三_GBK"/>
                <w:color w:val="000000"/>
                <w:szCs w:val="21"/>
              </w:rPr>
            </w:pPr>
            <w:r>
              <w:rPr>
                <w:rFonts w:hint="eastAsia" w:hAnsi="宋体" w:eastAsia="方正宋三_GBK"/>
                <w:color w:val="000000"/>
                <w:szCs w:val="21"/>
              </w:rPr>
              <w:t xml:space="preserve">  </w:t>
            </w:r>
            <w:r>
              <w:rPr>
                <w:rFonts w:eastAsia="方正宋三_GBK"/>
                <w:color w:val="000000"/>
                <w:szCs w:val="21"/>
              </w:rPr>
              <w:t xml:space="preserve">899 </w:t>
            </w:r>
            <w:r>
              <w:rPr>
                <w:rFonts w:hAnsi="宋体" w:eastAsia="方正宋三_GBK"/>
                <w:color w:val="000000"/>
                <w:szCs w:val="21"/>
              </w:rPr>
              <w:t>知识产权</w:t>
            </w:r>
            <w:r>
              <w:rPr>
                <w:rFonts w:eastAsia="方正宋三_GBK"/>
                <w:color w:val="000000"/>
                <w:szCs w:val="21"/>
              </w:rPr>
              <w:t xml:space="preserve"> </w:t>
            </w:r>
          </w:p>
          <w:p>
            <w:pPr>
              <w:spacing w:line="280" w:lineRule="exact"/>
              <w:rPr>
                <w:color w:val="000000"/>
                <w:szCs w:val="21"/>
              </w:rPr>
            </w:pPr>
            <w:r>
              <w:rPr>
                <w:rFonts w:eastAsia="方正宋三_GBK"/>
                <w:color w:val="000000"/>
                <w:szCs w:val="21"/>
              </w:rPr>
              <w:t>（851</w:t>
            </w:r>
            <w:r>
              <w:rPr>
                <w:rFonts w:hAnsi="宋体" w:eastAsia="方正宋三_GBK"/>
                <w:color w:val="000000"/>
                <w:szCs w:val="21"/>
              </w:rPr>
              <w:t>、</w:t>
            </w:r>
            <w:r>
              <w:rPr>
                <w:rFonts w:eastAsia="方正宋三_GBK"/>
                <w:color w:val="000000"/>
                <w:szCs w:val="21"/>
              </w:rPr>
              <w:t xml:space="preserve">899 </w:t>
            </w:r>
            <w:r>
              <w:rPr>
                <w:rFonts w:hAnsi="宋体" w:eastAsia="方正宋三_GBK"/>
                <w:color w:val="000000"/>
                <w:szCs w:val="21"/>
              </w:rPr>
              <w:t>选一</w:t>
            </w:r>
            <w:r>
              <w:rPr>
                <w:rFonts w:eastAsia="方正宋三_GBK"/>
                <w:color w:val="000000"/>
                <w:szCs w:val="21"/>
              </w:rPr>
              <w:t>）</w:t>
            </w:r>
          </w:p>
        </w:tc>
        <w:tc>
          <w:tcPr>
            <w:tcW w:w="1274" w:type="dxa"/>
            <w:vMerge w:val="restart"/>
            <w:tcBorders>
              <w:left w:val="single" w:color="auto" w:sz="4" w:space="0"/>
              <w:right w:val="single" w:color="auto" w:sz="4" w:space="0"/>
            </w:tcBorders>
          </w:tcPr>
          <w:p>
            <w:pPr>
              <w:spacing w:line="280" w:lineRule="exact"/>
              <w:rPr>
                <w:color w:val="000000"/>
                <w:szCs w:val="21"/>
              </w:rPr>
            </w:pPr>
            <w:r>
              <w:rPr>
                <w:rFonts w:hAnsi="宋体" w:eastAsia="方正宋三_GBK"/>
                <w:color w:val="000000"/>
                <w:szCs w:val="21"/>
              </w:rPr>
              <w:t>本科为理工科背景优先考虑。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left w:val="single" w:color="auto" w:sz="4" w:space="0"/>
            </w:tcBorders>
          </w:tcPr>
          <w:p>
            <w:pPr>
              <w:spacing w:line="280" w:lineRule="exact"/>
              <w:rPr>
                <w:color w:val="000000"/>
                <w:szCs w:val="21"/>
              </w:rPr>
            </w:pPr>
            <w:r>
              <w:rPr>
                <w:rFonts w:eastAsia="方正宋三_GBK"/>
                <w:color w:val="000000"/>
                <w:szCs w:val="21"/>
              </w:rPr>
              <w:t>00</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不区分研究方向</w:t>
            </w:r>
          </w:p>
        </w:tc>
        <w:tc>
          <w:tcPr>
            <w:tcW w:w="812" w:type="dxa"/>
            <w:tcBorders>
              <w:left w:val="single" w:color="auto" w:sz="4" w:space="0"/>
            </w:tcBorders>
          </w:tcPr>
          <w:p>
            <w:pPr>
              <w:spacing w:line="280" w:lineRule="exact"/>
              <w:rPr>
                <w:color w:val="000000"/>
                <w:szCs w:val="21"/>
              </w:rPr>
            </w:pPr>
          </w:p>
        </w:tc>
        <w:tc>
          <w:tcPr>
            <w:tcW w:w="2953" w:type="dxa"/>
            <w:vMerge w:val="continue"/>
            <w:tcBorders>
              <w:left w:val="single" w:color="auto" w:sz="4" w:space="0"/>
            </w:tcBorders>
          </w:tcPr>
          <w:p>
            <w:pPr>
              <w:spacing w:line="280" w:lineRule="exact"/>
              <w:rPr>
                <w:color w:val="000000"/>
                <w:szCs w:val="21"/>
              </w:rPr>
            </w:pPr>
          </w:p>
        </w:tc>
        <w:tc>
          <w:tcPr>
            <w:tcW w:w="1274" w:type="dxa"/>
            <w:vMerge w:val="continue"/>
            <w:tcBorders>
              <w:left w:val="single" w:color="auto" w:sz="4" w:space="0"/>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left w:val="single" w:color="auto" w:sz="4" w:space="0"/>
              <w:bottom w:val="nil"/>
            </w:tcBorders>
          </w:tcPr>
          <w:p>
            <w:pPr>
              <w:spacing w:line="280" w:lineRule="exact"/>
              <w:rPr>
                <w:color w:val="000000"/>
                <w:szCs w:val="21"/>
              </w:rPr>
            </w:pPr>
          </w:p>
        </w:tc>
        <w:tc>
          <w:tcPr>
            <w:tcW w:w="812" w:type="dxa"/>
            <w:tcBorders>
              <w:left w:val="single" w:color="auto" w:sz="4" w:space="0"/>
              <w:bottom w:val="nil"/>
            </w:tcBorders>
          </w:tcPr>
          <w:p>
            <w:pPr>
              <w:spacing w:line="280" w:lineRule="exact"/>
              <w:rPr>
                <w:color w:val="000000"/>
                <w:szCs w:val="21"/>
              </w:rPr>
            </w:pPr>
          </w:p>
        </w:tc>
        <w:tc>
          <w:tcPr>
            <w:tcW w:w="2953" w:type="dxa"/>
            <w:tcBorders>
              <w:left w:val="single" w:color="auto" w:sz="4" w:space="0"/>
              <w:bottom w:val="nil"/>
            </w:tcBorders>
          </w:tcPr>
          <w:p>
            <w:pPr>
              <w:spacing w:line="280" w:lineRule="exact"/>
              <w:rPr>
                <w:color w:val="000000"/>
                <w:szCs w:val="21"/>
              </w:rPr>
            </w:pPr>
          </w:p>
        </w:tc>
        <w:tc>
          <w:tcPr>
            <w:tcW w:w="1274" w:type="dxa"/>
            <w:tcBorders>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rHeight w:val="860" w:hRule="atLeast"/>
        </w:trPr>
        <w:tc>
          <w:tcPr>
            <w:tcW w:w="3374" w:type="dxa"/>
            <w:tcBorders>
              <w:top w:val="nil"/>
              <w:left w:val="single" w:color="auto" w:sz="4" w:space="0"/>
              <w:bottom w:val="nil"/>
            </w:tcBorders>
          </w:tcPr>
          <w:p>
            <w:pPr>
              <w:pStyle w:val="6"/>
              <w:rPr>
                <w:color w:val="000000"/>
              </w:rPr>
            </w:pPr>
            <w:bookmarkStart w:id="42" w:name="_Toc492648315"/>
            <w:bookmarkStart w:id="43" w:name="_Toc493661784"/>
            <w:r>
              <w:rPr>
                <w:color w:val="000000"/>
              </w:rPr>
              <w:t>085240</w:t>
            </w:r>
            <w:r>
              <w:rPr>
                <w:rFonts w:hAnsi="宋体"/>
                <w:color w:val="000000"/>
              </w:rPr>
              <w:t>物流工程</w:t>
            </w:r>
            <w:bookmarkEnd w:id="42"/>
            <w:bookmarkEnd w:id="43"/>
          </w:p>
        </w:tc>
        <w:tc>
          <w:tcPr>
            <w:tcW w:w="812" w:type="dxa"/>
            <w:tcBorders>
              <w:top w:val="nil"/>
              <w:left w:val="single" w:color="auto" w:sz="4" w:space="0"/>
              <w:bottom w:val="nil"/>
            </w:tcBorders>
          </w:tcPr>
          <w:p>
            <w:pPr>
              <w:spacing w:line="280" w:lineRule="exact"/>
              <w:rPr>
                <w:color w:val="000000"/>
                <w:szCs w:val="21"/>
              </w:rPr>
            </w:pPr>
          </w:p>
        </w:tc>
        <w:tc>
          <w:tcPr>
            <w:tcW w:w="2953" w:type="dxa"/>
            <w:vMerge w:val="restart"/>
            <w:tcBorders>
              <w:top w:val="nil"/>
              <w:left w:val="single" w:color="auto" w:sz="4" w:space="0"/>
            </w:tcBorders>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101 </w:t>
            </w:r>
            <w:r>
              <w:rPr>
                <w:rFonts w:hAnsi="宋体" w:eastAsia="方正宋三_GBK"/>
                <w:color w:val="000000"/>
                <w:szCs w:val="21"/>
              </w:rPr>
              <w:t>思想政治理论</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③</w:t>
            </w:r>
            <w:r>
              <w:rPr>
                <w:rFonts w:eastAsia="方正宋三_GBK"/>
                <w:color w:val="000000"/>
                <w:szCs w:val="21"/>
              </w:rPr>
              <w:t xml:space="preserve">303 </w:t>
            </w:r>
            <w:r>
              <w:rPr>
                <w:rFonts w:hAnsi="宋体" w:eastAsia="方正宋三_GBK"/>
                <w:color w:val="000000"/>
                <w:szCs w:val="21"/>
              </w:rPr>
              <w:t>数学三</w:t>
            </w:r>
            <w:r>
              <w:rPr>
                <w:rFonts w:eastAsia="方正宋三_GBK"/>
                <w:color w:val="000000"/>
                <w:szCs w:val="21"/>
              </w:rPr>
              <w:t xml:space="preserve"> </w:t>
            </w:r>
          </w:p>
          <w:p>
            <w:pPr>
              <w:spacing w:line="280" w:lineRule="exact"/>
              <w:rPr>
                <w:color w:val="000000"/>
                <w:szCs w:val="21"/>
              </w:rPr>
            </w:pPr>
            <w:r>
              <w:rPr>
                <w:rFonts w:hAnsi="宋体" w:eastAsia="方正宋三_GBK"/>
                <w:color w:val="000000"/>
                <w:szCs w:val="21"/>
              </w:rPr>
              <w:t>④</w:t>
            </w:r>
            <w:r>
              <w:rPr>
                <w:rFonts w:eastAsia="方正宋三_GBK"/>
                <w:color w:val="000000"/>
                <w:szCs w:val="21"/>
              </w:rPr>
              <w:t xml:space="preserve">851 </w:t>
            </w:r>
            <w:r>
              <w:rPr>
                <w:rFonts w:hAnsi="宋体" w:eastAsia="方正宋三_GBK"/>
                <w:color w:val="000000"/>
                <w:szCs w:val="21"/>
              </w:rPr>
              <w:t>运筹学（一）</w:t>
            </w:r>
          </w:p>
        </w:tc>
        <w:tc>
          <w:tcPr>
            <w:tcW w:w="1274" w:type="dxa"/>
            <w:vMerge w:val="restart"/>
            <w:tcBorders>
              <w:top w:val="nil"/>
              <w:left w:val="single" w:color="auto" w:sz="4" w:space="0"/>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rHeight w:val="245" w:hRule="atLeast"/>
        </w:trPr>
        <w:tc>
          <w:tcPr>
            <w:tcW w:w="3374" w:type="dxa"/>
            <w:tcBorders>
              <w:top w:val="nil"/>
              <w:left w:val="single" w:color="auto" w:sz="4" w:space="0"/>
              <w:bottom w:val="nil"/>
            </w:tcBorders>
          </w:tcPr>
          <w:p>
            <w:pPr>
              <w:spacing w:line="280" w:lineRule="exact"/>
              <w:rPr>
                <w:color w:val="000000"/>
              </w:rPr>
            </w:pPr>
            <w:r>
              <w:rPr>
                <w:rFonts w:eastAsia="方正宋三_GBK"/>
                <w:color w:val="000000"/>
                <w:szCs w:val="21"/>
              </w:rPr>
              <w:t>00</w:t>
            </w:r>
            <w:r>
              <w:rPr>
                <w:rFonts w:eastAsia="方正宋三_GBK"/>
                <w:color w:val="000000"/>
                <w:szCs w:val="21"/>
              </w:rPr>
              <w:tab/>
            </w:r>
            <w:r>
              <w:rPr>
                <w:rFonts w:eastAsia="方正宋三_GBK"/>
                <w:color w:val="000000"/>
                <w:szCs w:val="21"/>
              </w:rPr>
              <w:t>(全日制)</w:t>
            </w:r>
            <w:r>
              <w:rPr>
                <w:rFonts w:hAnsi="宋体" w:eastAsia="方正宋三_GBK"/>
                <w:color w:val="000000"/>
                <w:szCs w:val="21"/>
              </w:rPr>
              <w:t>不区分研究方向</w:t>
            </w:r>
          </w:p>
        </w:tc>
        <w:tc>
          <w:tcPr>
            <w:tcW w:w="812" w:type="dxa"/>
            <w:tcBorders>
              <w:top w:val="nil"/>
              <w:left w:val="single" w:color="auto" w:sz="4" w:space="0"/>
              <w:bottom w:val="nil"/>
            </w:tcBorders>
          </w:tcPr>
          <w:p>
            <w:pPr>
              <w:spacing w:line="280" w:lineRule="exact"/>
              <w:rPr>
                <w:color w:val="000000"/>
              </w:rPr>
            </w:pPr>
          </w:p>
        </w:tc>
        <w:tc>
          <w:tcPr>
            <w:tcW w:w="2953" w:type="dxa"/>
            <w:vMerge w:val="continue"/>
            <w:tcBorders>
              <w:left w:val="single" w:color="auto" w:sz="4" w:space="0"/>
              <w:bottom w:val="nil"/>
            </w:tcBorders>
          </w:tcPr>
          <w:p>
            <w:pPr>
              <w:spacing w:line="280" w:lineRule="exact"/>
              <w:rPr>
                <w:color w:val="000000"/>
              </w:rPr>
            </w:pPr>
          </w:p>
        </w:tc>
        <w:tc>
          <w:tcPr>
            <w:tcW w:w="1274" w:type="dxa"/>
            <w:vMerge w:val="continue"/>
            <w:tcBorders>
              <w:left w:val="single" w:color="auto" w:sz="4" w:space="0"/>
              <w:bottom w:val="nil"/>
              <w:right w:val="single" w:color="auto" w:sz="4" w:space="0"/>
            </w:tcBorders>
          </w:tcPr>
          <w:p>
            <w:pPr>
              <w:spacing w:line="2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color w:val="000000"/>
              </w:rPr>
            </w:pPr>
          </w:p>
        </w:tc>
        <w:tc>
          <w:tcPr>
            <w:tcW w:w="812" w:type="dxa"/>
            <w:tcBorders>
              <w:top w:val="nil"/>
              <w:left w:val="single" w:color="auto" w:sz="4" w:space="0"/>
              <w:bottom w:val="nil"/>
            </w:tcBorders>
          </w:tcPr>
          <w:p>
            <w:pPr>
              <w:spacing w:line="280" w:lineRule="exact"/>
              <w:rPr>
                <w:color w:val="000000"/>
                <w:szCs w:val="21"/>
              </w:rPr>
            </w:pPr>
          </w:p>
        </w:tc>
        <w:tc>
          <w:tcPr>
            <w:tcW w:w="2953" w:type="dxa"/>
            <w:tcBorders>
              <w:top w:val="nil"/>
              <w:left w:val="single" w:color="auto" w:sz="4" w:space="0"/>
              <w:bottom w:val="nil"/>
            </w:tcBorders>
          </w:tcPr>
          <w:p>
            <w:pPr>
              <w:spacing w:line="280" w:lineRule="exact"/>
              <w:rPr>
                <w:rFonts w:hAnsi="宋体"/>
                <w:color w:val="000000"/>
                <w:szCs w:val="21"/>
              </w:rPr>
            </w:pPr>
          </w:p>
        </w:tc>
        <w:tc>
          <w:tcPr>
            <w:tcW w:w="1274" w:type="dxa"/>
            <w:tcBorders>
              <w:top w:val="nil"/>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pStyle w:val="6"/>
              <w:rPr>
                <w:color w:val="000000"/>
              </w:rPr>
            </w:pPr>
            <w:bookmarkStart w:id="44" w:name="_Toc492648321"/>
            <w:bookmarkStart w:id="45" w:name="_Toc493661785"/>
            <w:r>
              <w:rPr>
                <w:color w:val="000000"/>
              </w:rPr>
              <w:t>125100工商管理</w:t>
            </w:r>
            <w:bookmarkEnd w:id="44"/>
            <w:bookmarkEnd w:id="45"/>
          </w:p>
        </w:tc>
        <w:tc>
          <w:tcPr>
            <w:tcW w:w="812" w:type="dxa"/>
            <w:tcBorders>
              <w:top w:val="nil"/>
              <w:left w:val="single" w:color="auto" w:sz="4" w:space="0"/>
              <w:bottom w:val="nil"/>
            </w:tcBorders>
          </w:tcPr>
          <w:p>
            <w:pPr>
              <w:spacing w:line="280" w:lineRule="exact"/>
              <w:rPr>
                <w:color w:val="000000"/>
                <w:szCs w:val="21"/>
              </w:rPr>
            </w:pPr>
          </w:p>
        </w:tc>
        <w:tc>
          <w:tcPr>
            <w:tcW w:w="2953" w:type="dxa"/>
            <w:vMerge w:val="restart"/>
            <w:tcBorders>
              <w:top w:val="nil"/>
              <w:left w:val="single" w:color="auto" w:sz="4" w:space="0"/>
            </w:tcBorders>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199 </w:t>
            </w:r>
            <w:r>
              <w:rPr>
                <w:rFonts w:hAnsi="宋体" w:eastAsia="方正宋三_GBK"/>
                <w:color w:val="000000"/>
                <w:szCs w:val="21"/>
              </w:rPr>
              <w:t>管理类联考综合能力</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color w:val="000000"/>
                <w:szCs w:val="21"/>
              </w:rPr>
            </w:pPr>
          </w:p>
        </w:tc>
        <w:tc>
          <w:tcPr>
            <w:tcW w:w="1274" w:type="dxa"/>
            <w:tcBorders>
              <w:top w:val="nil"/>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rFonts w:hAnsi="宋体"/>
                <w:color w:val="000000"/>
                <w:szCs w:val="21"/>
              </w:rPr>
            </w:pPr>
            <w:r>
              <w:rPr>
                <w:rFonts w:hAnsi="宋体" w:eastAsia="方正宋三_GBK"/>
                <w:color w:val="000000"/>
                <w:szCs w:val="21"/>
              </w:rPr>
              <w:t>00</w:t>
            </w:r>
            <w:r>
              <w:rPr>
                <w:rFonts w:hAnsi="宋体" w:eastAsia="方正宋三_GBK"/>
                <w:color w:val="000000"/>
                <w:szCs w:val="21"/>
              </w:rPr>
              <w:tab/>
            </w:r>
            <w:r>
              <w:rPr>
                <w:rFonts w:hAnsi="宋体" w:eastAsia="方正宋三_GBK"/>
                <w:color w:val="000000"/>
                <w:szCs w:val="21"/>
              </w:rPr>
              <w:t>(全日制)工商管理硕士</w:t>
            </w:r>
          </w:p>
        </w:tc>
        <w:tc>
          <w:tcPr>
            <w:tcW w:w="812" w:type="dxa"/>
            <w:tcBorders>
              <w:top w:val="nil"/>
              <w:left w:val="single" w:color="auto" w:sz="4" w:space="0"/>
              <w:bottom w:val="nil"/>
            </w:tcBorders>
          </w:tcPr>
          <w:p>
            <w:pPr>
              <w:spacing w:line="280" w:lineRule="exact"/>
              <w:rPr>
                <w:color w:val="000000"/>
                <w:szCs w:val="21"/>
              </w:rPr>
            </w:pPr>
          </w:p>
        </w:tc>
        <w:tc>
          <w:tcPr>
            <w:tcW w:w="2953" w:type="dxa"/>
            <w:vMerge w:val="continue"/>
            <w:tcBorders>
              <w:left w:val="single" w:color="auto" w:sz="4" w:space="0"/>
            </w:tcBorders>
          </w:tcPr>
          <w:p>
            <w:pPr>
              <w:spacing w:line="280" w:lineRule="exact"/>
              <w:rPr>
                <w:color w:val="000000"/>
                <w:szCs w:val="21"/>
              </w:rPr>
            </w:pPr>
          </w:p>
        </w:tc>
        <w:tc>
          <w:tcPr>
            <w:tcW w:w="1274" w:type="dxa"/>
            <w:tcBorders>
              <w:top w:val="nil"/>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rFonts w:hAnsi="宋体"/>
                <w:color w:val="000000"/>
                <w:szCs w:val="21"/>
              </w:rPr>
            </w:pPr>
            <w:r>
              <w:rPr>
                <w:rFonts w:hAnsi="宋体" w:eastAsia="方正宋三_GBK"/>
                <w:color w:val="000000"/>
                <w:szCs w:val="21"/>
              </w:rPr>
              <w:t>51</w:t>
            </w:r>
            <w:r>
              <w:rPr>
                <w:rFonts w:hAnsi="宋体" w:eastAsia="方正宋三_GBK"/>
                <w:color w:val="000000"/>
                <w:szCs w:val="21"/>
              </w:rPr>
              <w:tab/>
            </w:r>
            <w:r>
              <w:rPr>
                <w:rFonts w:hAnsi="宋体" w:eastAsia="方正宋三_GBK"/>
                <w:color w:val="000000"/>
                <w:szCs w:val="21"/>
              </w:rPr>
              <w:t>(非全日制)工商管理硕士</w:t>
            </w:r>
          </w:p>
        </w:tc>
        <w:tc>
          <w:tcPr>
            <w:tcW w:w="812" w:type="dxa"/>
            <w:tcBorders>
              <w:top w:val="nil"/>
              <w:left w:val="single" w:color="auto" w:sz="4" w:space="0"/>
              <w:bottom w:val="nil"/>
            </w:tcBorders>
          </w:tcPr>
          <w:p>
            <w:pPr>
              <w:spacing w:line="280" w:lineRule="exact"/>
              <w:rPr>
                <w:color w:val="000000"/>
                <w:szCs w:val="21"/>
              </w:rPr>
            </w:pPr>
          </w:p>
        </w:tc>
        <w:tc>
          <w:tcPr>
            <w:tcW w:w="2953" w:type="dxa"/>
            <w:vMerge w:val="continue"/>
            <w:tcBorders>
              <w:left w:val="single" w:color="auto" w:sz="4" w:space="0"/>
            </w:tcBorders>
          </w:tcPr>
          <w:p>
            <w:pPr>
              <w:spacing w:line="280" w:lineRule="exact"/>
              <w:rPr>
                <w:color w:val="000000"/>
                <w:szCs w:val="21"/>
              </w:rPr>
            </w:pPr>
          </w:p>
        </w:tc>
        <w:tc>
          <w:tcPr>
            <w:tcW w:w="1274" w:type="dxa"/>
            <w:tcBorders>
              <w:top w:val="nil"/>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rFonts w:hAnsi="宋体"/>
                <w:color w:val="000000"/>
                <w:szCs w:val="21"/>
              </w:rPr>
            </w:pPr>
            <w:r>
              <w:rPr>
                <w:rFonts w:hAnsi="宋体" w:eastAsia="方正宋三_GBK"/>
                <w:color w:val="000000"/>
                <w:szCs w:val="21"/>
              </w:rPr>
              <w:t>52</w:t>
            </w:r>
            <w:r>
              <w:rPr>
                <w:rFonts w:hAnsi="宋体" w:eastAsia="方正宋三_GBK"/>
                <w:color w:val="000000"/>
                <w:szCs w:val="21"/>
              </w:rPr>
              <w:tab/>
            </w:r>
            <w:r>
              <w:rPr>
                <w:rFonts w:hAnsi="宋体" w:eastAsia="方正宋三_GBK"/>
                <w:color w:val="000000"/>
                <w:szCs w:val="21"/>
              </w:rPr>
              <w:t>(非全日制)高级工商管理硕士</w:t>
            </w:r>
          </w:p>
        </w:tc>
        <w:tc>
          <w:tcPr>
            <w:tcW w:w="812" w:type="dxa"/>
            <w:tcBorders>
              <w:top w:val="nil"/>
              <w:left w:val="single" w:color="auto" w:sz="4" w:space="0"/>
              <w:bottom w:val="nil"/>
            </w:tcBorders>
          </w:tcPr>
          <w:p>
            <w:pPr>
              <w:spacing w:line="280" w:lineRule="exact"/>
              <w:rPr>
                <w:color w:val="000000"/>
                <w:szCs w:val="21"/>
              </w:rPr>
            </w:pPr>
          </w:p>
        </w:tc>
        <w:tc>
          <w:tcPr>
            <w:tcW w:w="2953" w:type="dxa"/>
            <w:vMerge w:val="continue"/>
            <w:tcBorders>
              <w:left w:val="single" w:color="auto" w:sz="4" w:space="0"/>
              <w:bottom w:val="nil"/>
            </w:tcBorders>
          </w:tcPr>
          <w:p>
            <w:pPr>
              <w:spacing w:line="280" w:lineRule="exact"/>
              <w:rPr>
                <w:color w:val="000000"/>
                <w:szCs w:val="21"/>
              </w:rPr>
            </w:pPr>
          </w:p>
        </w:tc>
        <w:tc>
          <w:tcPr>
            <w:tcW w:w="1274" w:type="dxa"/>
            <w:tcBorders>
              <w:top w:val="nil"/>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rFonts w:hAnsi="宋体"/>
                <w:color w:val="000000"/>
                <w:szCs w:val="21"/>
              </w:rPr>
            </w:pPr>
          </w:p>
        </w:tc>
        <w:tc>
          <w:tcPr>
            <w:tcW w:w="812" w:type="dxa"/>
            <w:tcBorders>
              <w:top w:val="nil"/>
              <w:left w:val="single" w:color="auto" w:sz="4" w:space="0"/>
              <w:bottom w:val="nil"/>
            </w:tcBorders>
          </w:tcPr>
          <w:p>
            <w:pPr>
              <w:spacing w:line="280" w:lineRule="exact"/>
              <w:rPr>
                <w:color w:val="000000"/>
                <w:szCs w:val="21"/>
              </w:rPr>
            </w:pPr>
          </w:p>
        </w:tc>
        <w:tc>
          <w:tcPr>
            <w:tcW w:w="2953" w:type="dxa"/>
            <w:tcBorders>
              <w:left w:val="single" w:color="auto" w:sz="4" w:space="0"/>
              <w:bottom w:val="nil"/>
            </w:tcBorders>
          </w:tcPr>
          <w:p>
            <w:pPr>
              <w:spacing w:line="280" w:lineRule="exact"/>
              <w:rPr>
                <w:color w:val="000000"/>
                <w:szCs w:val="21"/>
              </w:rPr>
            </w:pPr>
          </w:p>
        </w:tc>
        <w:tc>
          <w:tcPr>
            <w:tcW w:w="1274" w:type="dxa"/>
            <w:tcBorders>
              <w:top w:val="nil"/>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pStyle w:val="6"/>
              <w:rPr>
                <w:color w:val="000000"/>
              </w:rPr>
            </w:pPr>
            <w:bookmarkStart w:id="46" w:name="_Toc492648322"/>
            <w:bookmarkStart w:id="47" w:name="_Toc493661786"/>
            <w:r>
              <w:rPr>
                <w:color w:val="000000"/>
              </w:rPr>
              <w:t>125300会计</w:t>
            </w:r>
            <w:bookmarkEnd w:id="46"/>
            <w:bookmarkEnd w:id="47"/>
          </w:p>
        </w:tc>
        <w:tc>
          <w:tcPr>
            <w:tcW w:w="812" w:type="dxa"/>
            <w:tcBorders>
              <w:top w:val="nil"/>
              <w:left w:val="single" w:color="auto" w:sz="4" w:space="0"/>
              <w:bottom w:val="nil"/>
            </w:tcBorders>
          </w:tcPr>
          <w:p>
            <w:pPr>
              <w:spacing w:line="280" w:lineRule="exact"/>
              <w:rPr>
                <w:color w:val="000000"/>
                <w:szCs w:val="21"/>
              </w:rPr>
            </w:pPr>
          </w:p>
        </w:tc>
        <w:tc>
          <w:tcPr>
            <w:tcW w:w="2953" w:type="dxa"/>
            <w:vMerge w:val="restart"/>
            <w:tcBorders>
              <w:top w:val="nil"/>
              <w:left w:val="single" w:color="auto" w:sz="4" w:space="0"/>
            </w:tcBorders>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199 </w:t>
            </w:r>
            <w:r>
              <w:rPr>
                <w:rFonts w:hAnsi="宋体" w:eastAsia="方正宋三_GBK"/>
                <w:color w:val="000000"/>
                <w:szCs w:val="21"/>
              </w:rPr>
              <w:t>管理类联考综合能力</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color w:val="000000"/>
                <w:szCs w:val="21"/>
              </w:rPr>
            </w:pPr>
          </w:p>
        </w:tc>
        <w:tc>
          <w:tcPr>
            <w:tcW w:w="1274" w:type="dxa"/>
            <w:vMerge w:val="restart"/>
            <w:tcBorders>
              <w:top w:val="nil"/>
              <w:left w:val="single" w:color="auto" w:sz="4" w:space="0"/>
              <w:right w:val="single" w:color="auto" w:sz="4" w:space="0"/>
            </w:tcBorders>
          </w:tcPr>
          <w:p>
            <w:pPr>
              <w:spacing w:line="260" w:lineRule="exact"/>
              <w:rPr>
                <w:color w:val="000000"/>
                <w:szCs w:val="21"/>
              </w:rPr>
            </w:pPr>
            <w:r>
              <w:rPr>
                <w:rFonts w:hAnsi="宋体" w:eastAsia="方正宋三_GBK"/>
                <w:color w:val="000000"/>
                <w:szCs w:val="21"/>
              </w:rPr>
              <w:t>全日制（非定向）只招收推免生，全日制（定向）、非全日制（定向）招收应、往届生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rFonts w:hAnsi="宋体"/>
                <w:color w:val="000000"/>
                <w:szCs w:val="21"/>
              </w:rPr>
            </w:pPr>
            <w:r>
              <w:rPr>
                <w:rFonts w:hAnsi="宋体" w:eastAsia="方正宋三_GBK"/>
                <w:color w:val="000000"/>
                <w:szCs w:val="21"/>
              </w:rPr>
              <w:t>00</w:t>
            </w:r>
            <w:r>
              <w:rPr>
                <w:rFonts w:hAnsi="宋体" w:eastAsia="方正宋三_GBK"/>
                <w:color w:val="000000"/>
                <w:szCs w:val="21"/>
              </w:rPr>
              <w:tab/>
            </w:r>
            <w:r>
              <w:rPr>
                <w:rFonts w:hAnsi="宋体" w:eastAsia="方正宋三_GBK"/>
                <w:color w:val="000000"/>
                <w:szCs w:val="21"/>
              </w:rPr>
              <w:t>(全日制)不区分研究方向</w:t>
            </w:r>
          </w:p>
        </w:tc>
        <w:tc>
          <w:tcPr>
            <w:tcW w:w="812" w:type="dxa"/>
            <w:tcBorders>
              <w:top w:val="nil"/>
              <w:left w:val="single" w:color="auto" w:sz="4" w:space="0"/>
              <w:bottom w:val="nil"/>
            </w:tcBorders>
          </w:tcPr>
          <w:p>
            <w:pPr>
              <w:spacing w:line="280" w:lineRule="exact"/>
              <w:rPr>
                <w:color w:val="000000"/>
                <w:szCs w:val="21"/>
              </w:rPr>
            </w:pPr>
          </w:p>
        </w:tc>
        <w:tc>
          <w:tcPr>
            <w:tcW w:w="2953" w:type="dxa"/>
            <w:vMerge w:val="continue"/>
            <w:tcBorders>
              <w:left w:val="single" w:color="auto" w:sz="4" w:space="0"/>
            </w:tcBorders>
          </w:tcPr>
          <w:p>
            <w:pPr>
              <w:spacing w:line="280" w:lineRule="exact"/>
              <w:rPr>
                <w:color w:val="000000"/>
                <w:szCs w:val="21"/>
              </w:rPr>
            </w:pPr>
          </w:p>
        </w:tc>
        <w:tc>
          <w:tcPr>
            <w:tcW w:w="1274" w:type="dxa"/>
            <w:vMerge w:val="continue"/>
            <w:tcBorders>
              <w:left w:val="single" w:color="auto" w:sz="4" w:space="0"/>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nil"/>
            </w:tcBorders>
          </w:tcPr>
          <w:p>
            <w:pPr>
              <w:spacing w:line="280" w:lineRule="exact"/>
              <w:rPr>
                <w:rFonts w:hAnsi="宋体"/>
                <w:color w:val="000000"/>
                <w:szCs w:val="21"/>
              </w:rPr>
            </w:pPr>
            <w:r>
              <w:rPr>
                <w:rFonts w:hAnsi="宋体" w:eastAsia="方正宋三_GBK"/>
                <w:color w:val="000000"/>
                <w:szCs w:val="21"/>
              </w:rPr>
              <w:t>50</w:t>
            </w:r>
            <w:r>
              <w:rPr>
                <w:rFonts w:hAnsi="宋体" w:eastAsia="方正宋三_GBK"/>
                <w:color w:val="000000"/>
                <w:szCs w:val="21"/>
              </w:rPr>
              <w:tab/>
            </w:r>
            <w:r>
              <w:rPr>
                <w:rFonts w:hAnsi="宋体" w:eastAsia="方正宋三_GBK"/>
                <w:color w:val="000000"/>
                <w:szCs w:val="21"/>
              </w:rPr>
              <w:t>(非全日制)不区分研究方向</w:t>
            </w:r>
          </w:p>
        </w:tc>
        <w:tc>
          <w:tcPr>
            <w:tcW w:w="812" w:type="dxa"/>
            <w:tcBorders>
              <w:top w:val="nil"/>
              <w:left w:val="single" w:color="auto" w:sz="4" w:space="0"/>
              <w:bottom w:val="nil"/>
            </w:tcBorders>
          </w:tcPr>
          <w:p>
            <w:pPr>
              <w:spacing w:line="280" w:lineRule="exact"/>
              <w:rPr>
                <w:color w:val="000000"/>
                <w:szCs w:val="21"/>
              </w:rPr>
            </w:pPr>
          </w:p>
        </w:tc>
        <w:tc>
          <w:tcPr>
            <w:tcW w:w="2953" w:type="dxa"/>
            <w:vMerge w:val="continue"/>
            <w:tcBorders>
              <w:left w:val="single" w:color="auto" w:sz="4" w:space="0"/>
            </w:tcBorders>
          </w:tcPr>
          <w:p>
            <w:pPr>
              <w:spacing w:line="280" w:lineRule="exact"/>
              <w:rPr>
                <w:color w:val="000000"/>
                <w:szCs w:val="21"/>
              </w:rPr>
            </w:pPr>
          </w:p>
        </w:tc>
        <w:tc>
          <w:tcPr>
            <w:tcW w:w="1274" w:type="dxa"/>
            <w:vMerge w:val="continue"/>
            <w:tcBorders>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single" w:color="auto" w:sz="6" w:space="0"/>
            </w:tcBorders>
          </w:tcPr>
          <w:p>
            <w:pPr>
              <w:spacing w:line="280" w:lineRule="exact"/>
              <w:rPr>
                <w:rFonts w:hAnsi="宋体"/>
                <w:color w:val="000000"/>
                <w:szCs w:val="21"/>
              </w:rPr>
            </w:pPr>
          </w:p>
        </w:tc>
        <w:tc>
          <w:tcPr>
            <w:tcW w:w="812" w:type="dxa"/>
            <w:tcBorders>
              <w:top w:val="nil"/>
              <w:left w:val="single" w:color="auto" w:sz="4" w:space="0"/>
              <w:bottom w:val="single" w:color="auto" w:sz="6" w:space="0"/>
            </w:tcBorders>
          </w:tcPr>
          <w:p>
            <w:pPr>
              <w:spacing w:line="280" w:lineRule="exact"/>
              <w:rPr>
                <w:color w:val="000000"/>
                <w:szCs w:val="21"/>
              </w:rPr>
            </w:pPr>
          </w:p>
        </w:tc>
        <w:tc>
          <w:tcPr>
            <w:tcW w:w="2953" w:type="dxa"/>
            <w:vMerge w:val="continue"/>
            <w:tcBorders>
              <w:left w:val="single" w:color="auto" w:sz="4" w:space="0"/>
              <w:bottom w:val="single" w:color="auto" w:sz="6" w:space="0"/>
            </w:tcBorders>
          </w:tcPr>
          <w:p>
            <w:pPr>
              <w:spacing w:line="280" w:lineRule="exact"/>
              <w:rPr>
                <w:color w:val="000000"/>
                <w:szCs w:val="21"/>
              </w:rPr>
            </w:pPr>
          </w:p>
        </w:tc>
        <w:tc>
          <w:tcPr>
            <w:tcW w:w="1274" w:type="dxa"/>
            <w:vMerge w:val="continue"/>
            <w:tcBorders>
              <w:top w:val="nil"/>
              <w:left w:val="single" w:color="auto" w:sz="4" w:space="0"/>
              <w:bottom w:val="single" w:color="auto" w:sz="6" w:space="0"/>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6" w:space="0"/>
              <w:left w:val="single" w:color="auto" w:sz="4" w:space="0"/>
              <w:bottom w:val="nil"/>
            </w:tcBorders>
          </w:tcPr>
          <w:p>
            <w:pPr>
              <w:pStyle w:val="6"/>
              <w:rPr>
                <w:color w:val="000000"/>
              </w:rPr>
            </w:pPr>
            <w:bookmarkStart w:id="48" w:name="_Toc492648323"/>
            <w:bookmarkStart w:id="49" w:name="_Toc493661787"/>
            <w:r>
              <w:rPr>
                <w:color w:val="000000"/>
              </w:rPr>
              <w:t>125600工程管理</w:t>
            </w:r>
            <w:bookmarkEnd w:id="48"/>
            <w:bookmarkEnd w:id="49"/>
          </w:p>
          <w:p>
            <w:r>
              <w:rPr>
                <w:rFonts w:hAnsi="宋体" w:eastAsia="方正宋三_GBK"/>
                <w:color w:val="000000"/>
                <w:szCs w:val="21"/>
              </w:rPr>
              <w:t>50</w:t>
            </w:r>
            <w:r>
              <w:rPr>
                <w:rFonts w:hAnsi="宋体" w:eastAsia="方正宋三_GBK"/>
                <w:color w:val="000000"/>
                <w:szCs w:val="21"/>
              </w:rPr>
              <w:tab/>
            </w:r>
            <w:r>
              <w:rPr>
                <w:rFonts w:hAnsi="宋体" w:eastAsia="方正宋三_GBK"/>
                <w:color w:val="000000"/>
                <w:szCs w:val="21"/>
              </w:rPr>
              <w:t>(非全日制)不区分研究方向</w:t>
            </w:r>
          </w:p>
        </w:tc>
        <w:tc>
          <w:tcPr>
            <w:tcW w:w="812" w:type="dxa"/>
            <w:tcBorders>
              <w:top w:val="single" w:color="auto" w:sz="6" w:space="0"/>
              <w:left w:val="single" w:color="auto" w:sz="4" w:space="0"/>
              <w:bottom w:val="nil"/>
            </w:tcBorders>
          </w:tcPr>
          <w:p>
            <w:pPr>
              <w:spacing w:line="280" w:lineRule="exact"/>
              <w:rPr>
                <w:color w:val="000000"/>
                <w:szCs w:val="21"/>
              </w:rPr>
            </w:pPr>
          </w:p>
        </w:tc>
        <w:tc>
          <w:tcPr>
            <w:tcW w:w="2953" w:type="dxa"/>
            <w:tcBorders>
              <w:top w:val="single" w:color="auto" w:sz="6" w:space="0"/>
              <w:left w:val="single" w:color="auto" w:sz="4" w:space="0"/>
              <w:bottom w:val="nil"/>
            </w:tcBorders>
          </w:tcPr>
          <w:p>
            <w:pPr>
              <w:spacing w:line="280" w:lineRule="exact"/>
              <w:rPr>
                <w:rFonts w:eastAsia="方正宋三_GBK"/>
                <w:color w:val="000000"/>
                <w:szCs w:val="21"/>
              </w:rPr>
            </w:pPr>
            <w:r>
              <w:rPr>
                <w:rFonts w:hAnsi="宋体" w:eastAsia="方正宋三_GBK"/>
                <w:color w:val="000000"/>
                <w:szCs w:val="21"/>
              </w:rPr>
              <w:t>①</w:t>
            </w:r>
            <w:r>
              <w:rPr>
                <w:rFonts w:eastAsia="方正宋三_GBK"/>
                <w:color w:val="000000"/>
                <w:szCs w:val="21"/>
              </w:rPr>
              <w:t xml:space="preserve">199 </w:t>
            </w:r>
            <w:r>
              <w:rPr>
                <w:rFonts w:hAnsi="宋体" w:eastAsia="方正宋三_GBK"/>
                <w:color w:val="000000"/>
                <w:szCs w:val="21"/>
              </w:rPr>
              <w:t>管理类联考综合能力</w:t>
            </w:r>
            <w:r>
              <w:rPr>
                <w:rFonts w:eastAsia="方正宋三_GBK"/>
                <w:color w:val="000000"/>
                <w:szCs w:val="21"/>
              </w:rPr>
              <w:t xml:space="preserve"> </w:t>
            </w:r>
          </w:p>
          <w:p>
            <w:pPr>
              <w:spacing w:line="280" w:lineRule="exact"/>
              <w:rPr>
                <w:rFonts w:eastAsia="方正宋三_GBK"/>
                <w:color w:val="000000"/>
                <w:szCs w:val="21"/>
              </w:rPr>
            </w:pPr>
            <w:r>
              <w:rPr>
                <w:rFonts w:hAnsi="宋体" w:eastAsia="方正宋三_GBK"/>
                <w:color w:val="000000"/>
                <w:szCs w:val="21"/>
              </w:rPr>
              <w:t>②</w:t>
            </w:r>
            <w:r>
              <w:rPr>
                <w:rFonts w:eastAsia="方正宋三_GBK"/>
                <w:color w:val="000000"/>
                <w:szCs w:val="21"/>
              </w:rPr>
              <w:t xml:space="preserve">204 </w:t>
            </w:r>
            <w:r>
              <w:rPr>
                <w:rFonts w:hAnsi="宋体" w:eastAsia="方正宋三_GBK"/>
                <w:color w:val="000000"/>
                <w:szCs w:val="21"/>
              </w:rPr>
              <w:t>英语二</w:t>
            </w:r>
            <w:r>
              <w:rPr>
                <w:rFonts w:eastAsia="方正宋三_GBK"/>
                <w:color w:val="000000"/>
                <w:szCs w:val="21"/>
              </w:rPr>
              <w:t xml:space="preserve"> </w:t>
            </w:r>
          </w:p>
          <w:p>
            <w:pPr>
              <w:spacing w:line="280" w:lineRule="exact"/>
              <w:rPr>
                <w:color w:val="000000"/>
                <w:szCs w:val="21"/>
              </w:rPr>
            </w:pPr>
          </w:p>
        </w:tc>
        <w:tc>
          <w:tcPr>
            <w:tcW w:w="1274" w:type="dxa"/>
            <w:tcBorders>
              <w:top w:val="single" w:color="auto" w:sz="6" w:space="0"/>
              <w:left w:val="single" w:color="auto" w:sz="4" w:space="0"/>
              <w:bottom w:val="nil"/>
              <w:right w:val="single" w:color="auto" w:sz="4" w:space="0"/>
            </w:tcBorders>
          </w:tcPr>
          <w:p>
            <w:pPr>
              <w:spacing w:line="280" w:lineRule="exact"/>
              <w:rPr>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nil"/>
              <w:left w:val="single" w:color="auto" w:sz="4" w:space="0"/>
              <w:bottom w:val="single" w:color="auto" w:sz="4" w:space="0"/>
            </w:tcBorders>
          </w:tcPr>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line="280" w:lineRule="exact"/>
              <w:rPr>
                <w:rFonts w:eastAsia="方正宋三_GBK"/>
                <w:color w:val="000000"/>
                <w:szCs w:val="21"/>
              </w:rPr>
            </w:pPr>
          </w:p>
          <w:p>
            <w:pPr>
              <w:spacing w:beforeLines="50" w:line="280" w:lineRule="exact"/>
              <w:rPr>
                <w:color w:val="000000"/>
                <w:szCs w:val="21"/>
              </w:rPr>
            </w:pPr>
          </w:p>
        </w:tc>
        <w:tc>
          <w:tcPr>
            <w:tcW w:w="812" w:type="dxa"/>
            <w:tcBorders>
              <w:top w:val="nil"/>
              <w:left w:val="single" w:color="auto" w:sz="4" w:space="0"/>
              <w:bottom w:val="single" w:color="auto" w:sz="4" w:space="0"/>
            </w:tcBorders>
          </w:tcPr>
          <w:p>
            <w:pPr>
              <w:spacing w:line="280" w:lineRule="exact"/>
              <w:rPr>
                <w:color w:val="000000"/>
                <w:szCs w:val="21"/>
              </w:rPr>
            </w:pPr>
          </w:p>
        </w:tc>
        <w:tc>
          <w:tcPr>
            <w:tcW w:w="2953" w:type="dxa"/>
            <w:tcBorders>
              <w:top w:val="nil"/>
              <w:left w:val="single" w:color="auto" w:sz="4" w:space="0"/>
              <w:bottom w:val="single" w:color="auto" w:sz="4" w:space="0"/>
            </w:tcBorders>
          </w:tcPr>
          <w:p>
            <w:pPr>
              <w:spacing w:line="280" w:lineRule="exact"/>
              <w:rPr>
                <w:color w:val="000000"/>
                <w:szCs w:val="21"/>
              </w:rPr>
            </w:pPr>
          </w:p>
        </w:tc>
        <w:tc>
          <w:tcPr>
            <w:tcW w:w="1274" w:type="dxa"/>
            <w:tcBorders>
              <w:top w:val="nil"/>
              <w:left w:val="single" w:color="auto" w:sz="4" w:space="0"/>
              <w:bottom w:val="single" w:color="auto" w:sz="4" w:space="0"/>
              <w:right w:val="single" w:color="auto" w:sz="4" w:space="0"/>
            </w:tcBorders>
          </w:tcPr>
          <w:p>
            <w:pPr>
              <w:spacing w:line="280" w:lineRule="exact"/>
              <w:rPr>
                <w:rFonts w:eastAsia="方正宋三_GBK"/>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宋三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3AAB"/>
    <w:multiLevelType w:val="multilevel"/>
    <w:tmpl w:val="54673AAB"/>
    <w:lvl w:ilvl="0" w:tentative="0">
      <w:start w:val="1"/>
      <w:numFmt w:val="decimal"/>
      <w:lvlText w:val="%1、"/>
      <w:lvlJc w:val="left"/>
      <w:pPr>
        <w:tabs>
          <w:tab w:val="left" w:pos="782"/>
        </w:tabs>
        <w:ind w:left="782" w:hanging="360"/>
      </w:pPr>
      <w:rPr>
        <w:rFonts w:hint="default" w:cs="Times New Roman"/>
        <w:b/>
      </w:rPr>
    </w:lvl>
    <w:lvl w:ilvl="1" w:tentative="0">
      <w:start w:val="1"/>
      <w:numFmt w:val="lowerLetter"/>
      <w:lvlText w:val="%2)"/>
      <w:lvlJc w:val="left"/>
      <w:pPr>
        <w:tabs>
          <w:tab w:val="left" w:pos="1262"/>
        </w:tabs>
        <w:ind w:left="1262" w:hanging="420"/>
      </w:pPr>
      <w:rPr>
        <w:rFonts w:cs="Times New Roman"/>
      </w:rPr>
    </w:lvl>
    <w:lvl w:ilvl="2" w:tentative="0">
      <w:start w:val="1"/>
      <w:numFmt w:val="lowerRoman"/>
      <w:lvlText w:val="%3."/>
      <w:lvlJc w:val="right"/>
      <w:pPr>
        <w:tabs>
          <w:tab w:val="left" w:pos="1682"/>
        </w:tabs>
        <w:ind w:left="1682" w:hanging="420"/>
      </w:pPr>
      <w:rPr>
        <w:rFonts w:cs="Times New Roman"/>
      </w:rPr>
    </w:lvl>
    <w:lvl w:ilvl="3" w:tentative="0">
      <w:start w:val="1"/>
      <w:numFmt w:val="decimal"/>
      <w:lvlText w:val="%4."/>
      <w:lvlJc w:val="left"/>
      <w:pPr>
        <w:tabs>
          <w:tab w:val="left" w:pos="2102"/>
        </w:tabs>
        <w:ind w:left="2102" w:hanging="420"/>
      </w:pPr>
      <w:rPr>
        <w:rFonts w:cs="Times New Roman"/>
      </w:rPr>
    </w:lvl>
    <w:lvl w:ilvl="4" w:tentative="0">
      <w:start w:val="1"/>
      <w:numFmt w:val="lowerLetter"/>
      <w:lvlText w:val="%5)"/>
      <w:lvlJc w:val="left"/>
      <w:pPr>
        <w:tabs>
          <w:tab w:val="left" w:pos="2522"/>
        </w:tabs>
        <w:ind w:left="2522" w:hanging="420"/>
      </w:pPr>
      <w:rPr>
        <w:rFonts w:cs="Times New Roman"/>
      </w:rPr>
    </w:lvl>
    <w:lvl w:ilvl="5" w:tentative="0">
      <w:start w:val="1"/>
      <w:numFmt w:val="lowerRoman"/>
      <w:lvlText w:val="%6."/>
      <w:lvlJc w:val="right"/>
      <w:pPr>
        <w:tabs>
          <w:tab w:val="left" w:pos="2942"/>
        </w:tabs>
        <w:ind w:left="2942" w:hanging="420"/>
      </w:pPr>
      <w:rPr>
        <w:rFonts w:cs="Times New Roman"/>
      </w:rPr>
    </w:lvl>
    <w:lvl w:ilvl="6" w:tentative="0">
      <w:start w:val="1"/>
      <w:numFmt w:val="decimal"/>
      <w:lvlText w:val="%7."/>
      <w:lvlJc w:val="left"/>
      <w:pPr>
        <w:tabs>
          <w:tab w:val="left" w:pos="3362"/>
        </w:tabs>
        <w:ind w:left="3362" w:hanging="420"/>
      </w:pPr>
      <w:rPr>
        <w:rFonts w:cs="Times New Roman"/>
      </w:rPr>
    </w:lvl>
    <w:lvl w:ilvl="7" w:tentative="0">
      <w:start w:val="1"/>
      <w:numFmt w:val="lowerLetter"/>
      <w:lvlText w:val="%8)"/>
      <w:lvlJc w:val="left"/>
      <w:pPr>
        <w:tabs>
          <w:tab w:val="left" w:pos="3782"/>
        </w:tabs>
        <w:ind w:left="3782" w:hanging="420"/>
      </w:pPr>
      <w:rPr>
        <w:rFonts w:cs="Times New Roman"/>
      </w:rPr>
    </w:lvl>
    <w:lvl w:ilvl="8" w:tentative="0">
      <w:start w:val="1"/>
      <w:numFmt w:val="lowerRoman"/>
      <w:lvlText w:val="%9."/>
      <w:lvlJc w:val="right"/>
      <w:pPr>
        <w:tabs>
          <w:tab w:val="left" w:pos="4202"/>
        </w:tabs>
        <w:ind w:left="4202" w:hanging="420"/>
      </w:pPr>
      <w:rPr>
        <w:rFonts w:cs="Times New Roman"/>
      </w:rPr>
    </w:lvl>
  </w:abstractNum>
  <w:abstractNum w:abstractNumId="1">
    <w:nsid w:val="64903C21"/>
    <w:multiLevelType w:val="multilevel"/>
    <w:tmpl w:val="64903C2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6C"/>
    <w:rsid w:val="0011409D"/>
    <w:rsid w:val="002F2EBA"/>
    <w:rsid w:val="004F64D6"/>
    <w:rsid w:val="006E1197"/>
    <w:rsid w:val="00917139"/>
    <w:rsid w:val="009B6713"/>
    <w:rsid w:val="00AE7FCB"/>
    <w:rsid w:val="00B356BA"/>
    <w:rsid w:val="00EA18A4"/>
    <w:rsid w:val="00ED3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semiHidden="0" w:name="Normal Indent"/>
    <w:lsdException w:uiPriority="99" w:name="footnote text"/>
    <w:lsdException w:unhideWhenUsed="0" w:uiPriority="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200" w:after="200" w:line="360" w:lineRule="auto"/>
      <w:jc w:val="center"/>
      <w:outlineLvl w:val="0"/>
    </w:pPr>
    <w:rPr>
      <w:rFonts w:eastAsia="黑体"/>
      <w:kern w:val="44"/>
      <w:sz w:val="32"/>
      <w:szCs w:val="32"/>
    </w:rPr>
  </w:style>
  <w:style w:type="paragraph" w:styleId="3">
    <w:name w:val="heading 2"/>
    <w:basedOn w:val="1"/>
    <w:next w:val="4"/>
    <w:link w:val="37"/>
    <w:qFormat/>
    <w:uiPriority w:val="0"/>
    <w:pPr>
      <w:keepNext/>
      <w:keepLines/>
      <w:spacing w:before="120" w:after="120" w:line="312" w:lineRule="auto"/>
      <w:jc w:val="center"/>
      <w:outlineLvl w:val="1"/>
    </w:pPr>
    <w:rPr>
      <w:rFonts w:ascii="Calibri" w:hAnsi="Calibri" w:eastAsia="黑体"/>
      <w:sz w:val="28"/>
      <w:szCs w:val="28"/>
    </w:rPr>
  </w:style>
  <w:style w:type="paragraph" w:styleId="5">
    <w:name w:val="heading 3"/>
    <w:basedOn w:val="1"/>
    <w:next w:val="1"/>
    <w:link w:val="38"/>
    <w:qFormat/>
    <w:uiPriority w:val="0"/>
    <w:pPr>
      <w:keepNext/>
      <w:keepLines/>
      <w:spacing w:beforeLines="50" w:afterLines="50" w:line="280" w:lineRule="exact"/>
      <w:jc w:val="left"/>
      <w:outlineLvl w:val="2"/>
    </w:pPr>
    <w:rPr>
      <w:rFonts w:ascii="Calibri" w:hAnsi="Calibri" w:eastAsia="黑体"/>
      <w:bCs/>
      <w:kern w:val="0"/>
      <w:sz w:val="28"/>
      <w:szCs w:val="28"/>
    </w:rPr>
  </w:style>
  <w:style w:type="paragraph" w:styleId="6">
    <w:name w:val="heading 4"/>
    <w:basedOn w:val="1"/>
    <w:next w:val="1"/>
    <w:link w:val="39"/>
    <w:qFormat/>
    <w:uiPriority w:val="0"/>
    <w:pPr>
      <w:keepNext/>
      <w:keepLines/>
      <w:spacing w:line="280" w:lineRule="exact"/>
      <w:outlineLvl w:val="3"/>
    </w:pPr>
    <w:rPr>
      <w:rFonts w:eastAsia="黑体"/>
      <w:bCs/>
      <w:kern w:val="0"/>
      <w:sz w:val="24"/>
    </w:rPr>
  </w:style>
  <w:style w:type="paragraph" w:styleId="7">
    <w:name w:val="heading 5"/>
    <w:basedOn w:val="1"/>
    <w:next w:val="1"/>
    <w:link w:val="40"/>
    <w:qFormat/>
    <w:uiPriority w:val="0"/>
    <w:pPr>
      <w:keepNext/>
      <w:keepLines/>
      <w:spacing w:line="280" w:lineRule="exact"/>
      <w:outlineLvl w:val="4"/>
    </w:pPr>
    <w:rPr>
      <w:rFonts w:eastAsia="黑体"/>
      <w:bCs/>
      <w:szCs w:val="21"/>
    </w:rPr>
  </w:style>
  <w:style w:type="character" w:default="1" w:styleId="29">
    <w:name w:val="Default Paragraph Font"/>
    <w:unhideWhenUsed/>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8">
    <w:name w:val="toc 7"/>
    <w:basedOn w:val="1"/>
    <w:next w:val="1"/>
    <w:unhideWhenUsed/>
    <w:uiPriority w:val="39"/>
    <w:pPr>
      <w:ind w:left="1260"/>
      <w:jc w:val="left"/>
    </w:pPr>
    <w:rPr>
      <w:sz w:val="18"/>
      <w:szCs w:val="18"/>
    </w:rPr>
  </w:style>
  <w:style w:type="paragraph" w:styleId="9">
    <w:name w:val="Document Map"/>
    <w:basedOn w:val="1"/>
    <w:link w:val="63"/>
    <w:semiHidden/>
    <w:uiPriority w:val="0"/>
    <w:pPr>
      <w:shd w:val="clear" w:color="auto" w:fill="000080"/>
    </w:pPr>
    <w:rPr>
      <w:rFonts w:eastAsiaTheme="minorEastAsia" w:cstheme="minorBidi"/>
      <w:sz w:val="24"/>
    </w:rPr>
  </w:style>
  <w:style w:type="paragraph" w:styleId="10">
    <w:name w:val="annotation text"/>
    <w:basedOn w:val="1"/>
    <w:link w:val="69"/>
    <w:semiHidden/>
    <w:uiPriority w:val="0"/>
    <w:pPr>
      <w:jc w:val="left"/>
    </w:pPr>
    <w:rPr>
      <w:rFonts w:eastAsiaTheme="minorEastAsia" w:cstheme="minorBidi"/>
    </w:rPr>
  </w:style>
  <w:style w:type="paragraph" w:styleId="11">
    <w:name w:val="Body Text"/>
    <w:basedOn w:val="1"/>
    <w:link w:val="60"/>
    <w:uiPriority w:val="0"/>
    <w:pPr>
      <w:spacing w:after="120"/>
    </w:pPr>
    <w:rPr>
      <w:rFonts w:eastAsiaTheme="minorEastAsia" w:cstheme="minorBidi"/>
    </w:rPr>
  </w:style>
  <w:style w:type="paragraph" w:styleId="12">
    <w:name w:val="Body Text Indent"/>
    <w:basedOn w:val="1"/>
    <w:link w:val="55"/>
    <w:uiPriority w:val="0"/>
    <w:pPr>
      <w:spacing w:after="120"/>
      <w:ind w:left="420" w:leftChars="200"/>
    </w:pPr>
    <w:rPr>
      <w:rFonts w:eastAsiaTheme="minorEastAsia" w:cstheme="minorBidi"/>
    </w:rPr>
  </w:style>
  <w:style w:type="paragraph" w:styleId="13">
    <w:name w:val="toc 5"/>
    <w:basedOn w:val="1"/>
    <w:next w:val="1"/>
    <w:unhideWhenUsed/>
    <w:uiPriority w:val="39"/>
    <w:pPr>
      <w:ind w:left="840"/>
      <w:jc w:val="left"/>
    </w:pPr>
    <w:rPr>
      <w:sz w:val="18"/>
      <w:szCs w:val="18"/>
    </w:rPr>
  </w:style>
  <w:style w:type="paragraph" w:styleId="14">
    <w:name w:val="toc 3"/>
    <w:basedOn w:val="1"/>
    <w:next w:val="1"/>
    <w:unhideWhenUsed/>
    <w:uiPriority w:val="39"/>
    <w:pPr>
      <w:ind w:left="420"/>
      <w:jc w:val="left"/>
    </w:pPr>
    <w:rPr>
      <w:i/>
      <w:iCs/>
      <w:sz w:val="20"/>
      <w:szCs w:val="20"/>
    </w:rPr>
  </w:style>
  <w:style w:type="paragraph" w:styleId="15">
    <w:name w:val="Plain Text"/>
    <w:basedOn w:val="1"/>
    <w:link w:val="57"/>
    <w:uiPriority w:val="0"/>
    <w:rPr>
      <w:rFonts w:ascii="宋体" w:hAnsi="Courier New" w:eastAsiaTheme="minorEastAsia" w:cstheme="minorBidi"/>
      <w:szCs w:val="21"/>
    </w:rPr>
  </w:style>
  <w:style w:type="paragraph" w:styleId="16">
    <w:name w:val="toc 8"/>
    <w:basedOn w:val="1"/>
    <w:next w:val="1"/>
    <w:unhideWhenUsed/>
    <w:uiPriority w:val="39"/>
    <w:pPr>
      <w:ind w:left="1470"/>
      <w:jc w:val="left"/>
    </w:pPr>
    <w:rPr>
      <w:sz w:val="18"/>
      <w:szCs w:val="18"/>
    </w:rPr>
  </w:style>
  <w:style w:type="paragraph" w:styleId="17">
    <w:name w:val="Date"/>
    <w:basedOn w:val="1"/>
    <w:next w:val="1"/>
    <w:link w:val="53"/>
    <w:uiPriority w:val="0"/>
    <w:pPr>
      <w:ind w:left="100" w:leftChars="2500"/>
    </w:pPr>
    <w:rPr>
      <w:rFonts w:eastAsiaTheme="minorEastAsia" w:cstheme="minorBidi"/>
    </w:rPr>
  </w:style>
  <w:style w:type="paragraph" w:styleId="18">
    <w:name w:val="Body Text Indent 2"/>
    <w:basedOn w:val="1"/>
    <w:link w:val="50"/>
    <w:uiPriority w:val="0"/>
    <w:pPr>
      <w:spacing w:after="120" w:line="480" w:lineRule="auto"/>
      <w:ind w:left="420" w:leftChars="200"/>
    </w:pPr>
  </w:style>
  <w:style w:type="paragraph" w:styleId="19">
    <w:name w:val="Balloon Text"/>
    <w:basedOn w:val="1"/>
    <w:link w:val="51"/>
    <w:unhideWhenUsed/>
    <w:uiPriority w:val="0"/>
    <w:rPr>
      <w:sz w:val="18"/>
      <w:szCs w:val="18"/>
    </w:rPr>
  </w:style>
  <w:style w:type="paragraph" w:styleId="20">
    <w:name w:val="footer"/>
    <w:basedOn w:val="1"/>
    <w:link w:val="35"/>
    <w:unhideWhenUsed/>
    <w:uiPriority w:val="0"/>
    <w:pPr>
      <w:tabs>
        <w:tab w:val="center" w:pos="4153"/>
        <w:tab w:val="right" w:pos="8306"/>
      </w:tabs>
      <w:snapToGrid w:val="0"/>
      <w:jc w:val="left"/>
    </w:pPr>
    <w:rPr>
      <w:sz w:val="18"/>
      <w:szCs w:val="18"/>
    </w:rPr>
  </w:style>
  <w:style w:type="paragraph" w:styleId="21">
    <w:name w:val="header"/>
    <w:basedOn w:val="1"/>
    <w:link w:val="34"/>
    <w:unhideWhenUsed/>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uiPriority w:val="39"/>
    <w:pPr>
      <w:spacing w:before="120" w:after="120"/>
      <w:jc w:val="left"/>
    </w:pPr>
    <w:rPr>
      <w:b/>
      <w:bCs/>
      <w:caps/>
      <w:sz w:val="20"/>
      <w:szCs w:val="20"/>
    </w:rPr>
  </w:style>
  <w:style w:type="paragraph" w:styleId="23">
    <w:name w:val="toc 4"/>
    <w:basedOn w:val="1"/>
    <w:next w:val="1"/>
    <w:unhideWhenUsed/>
    <w:uiPriority w:val="39"/>
    <w:pPr>
      <w:ind w:left="630"/>
      <w:jc w:val="left"/>
    </w:pPr>
    <w:rPr>
      <w:sz w:val="18"/>
      <w:szCs w:val="18"/>
    </w:rPr>
  </w:style>
  <w:style w:type="paragraph" w:styleId="24">
    <w:name w:val="toc 6"/>
    <w:basedOn w:val="1"/>
    <w:next w:val="1"/>
    <w:unhideWhenUsed/>
    <w:uiPriority w:val="39"/>
    <w:pPr>
      <w:ind w:left="1050"/>
      <w:jc w:val="left"/>
    </w:pPr>
    <w:rPr>
      <w:sz w:val="18"/>
      <w:szCs w:val="18"/>
    </w:rPr>
  </w:style>
  <w:style w:type="paragraph" w:styleId="25">
    <w:name w:val="toc 2"/>
    <w:basedOn w:val="1"/>
    <w:next w:val="1"/>
    <w:unhideWhenUsed/>
    <w:uiPriority w:val="39"/>
    <w:pPr>
      <w:ind w:left="210"/>
      <w:jc w:val="left"/>
    </w:pPr>
    <w:rPr>
      <w:smallCaps/>
      <w:sz w:val="20"/>
      <w:szCs w:val="20"/>
    </w:rPr>
  </w:style>
  <w:style w:type="paragraph" w:styleId="26">
    <w:name w:val="toc 9"/>
    <w:basedOn w:val="1"/>
    <w:next w:val="1"/>
    <w:unhideWhenUsed/>
    <w:uiPriority w:val="39"/>
    <w:pPr>
      <w:ind w:left="1680"/>
      <w:jc w:val="left"/>
    </w:pPr>
    <w:rPr>
      <w:sz w:val="18"/>
      <w:szCs w:val="18"/>
    </w:rPr>
  </w:style>
  <w:style w:type="paragraph" w:styleId="27">
    <w:name w:val="HTML Preformatted"/>
    <w:basedOn w:val="1"/>
    <w:link w:val="4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8">
    <w:name w:val="Normal (Web)"/>
    <w:basedOn w:val="1"/>
    <w:uiPriority w:val="0"/>
    <w:pPr>
      <w:widowControl/>
      <w:spacing w:before="100" w:beforeAutospacing="1" w:after="100" w:afterAutospacing="1"/>
      <w:jc w:val="left"/>
    </w:pPr>
    <w:rPr>
      <w:rFonts w:ascii="宋体" w:hAnsi="宋体"/>
      <w:kern w:val="0"/>
      <w:sz w:val="24"/>
    </w:rPr>
  </w:style>
  <w:style w:type="character" w:styleId="30">
    <w:name w:val="page number"/>
    <w:basedOn w:val="29"/>
    <w:uiPriority w:val="0"/>
  </w:style>
  <w:style w:type="character" w:styleId="31">
    <w:name w:val="HTML Typewriter"/>
    <w:uiPriority w:val="0"/>
    <w:rPr>
      <w:rFonts w:ascii="宋体" w:hAnsi="宋体" w:eastAsia="宋体" w:cs="宋体"/>
      <w:sz w:val="12"/>
      <w:szCs w:val="12"/>
    </w:rPr>
  </w:style>
  <w:style w:type="character" w:styleId="32">
    <w:name w:val="Hyperlink"/>
    <w:uiPriority w:val="99"/>
    <w:rPr>
      <w:color w:val="0000FF"/>
      <w:u w:val="single"/>
    </w:rPr>
  </w:style>
  <w:style w:type="character" w:customStyle="1" w:styleId="34">
    <w:name w:val="页眉 Char"/>
    <w:basedOn w:val="29"/>
    <w:link w:val="21"/>
    <w:uiPriority w:val="0"/>
    <w:rPr>
      <w:sz w:val="18"/>
      <w:szCs w:val="18"/>
    </w:rPr>
  </w:style>
  <w:style w:type="character" w:customStyle="1" w:styleId="35">
    <w:name w:val="页脚 Char"/>
    <w:basedOn w:val="29"/>
    <w:link w:val="20"/>
    <w:uiPriority w:val="0"/>
    <w:rPr>
      <w:sz w:val="18"/>
      <w:szCs w:val="18"/>
    </w:rPr>
  </w:style>
  <w:style w:type="character" w:customStyle="1" w:styleId="36">
    <w:name w:val="标题 1 Char"/>
    <w:basedOn w:val="29"/>
    <w:link w:val="2"/>
    <w:qFormat/>
    <w:uiPriority w:val="0"/>
    <w:rPr>
      <w:rFonts w:ascii="Times New Roman" w:hAnsi="Times New Roman" w:eastAsia="黑体" w:cs="Times New Roman"/>
      <w:kern w:val="44"/>
      <w:sz w:val="32"/>
      <w:szCs w:val="32"/>
    </w:rPr>
  </w:style>
  <w:style w:type="character" w:customStyle="1" w:styleId="37">
    <w:name w:val="标题 2 Char"/>
    <w:basedOn w:val="29"/>
    <w:link w:val="3"/>
    <w:uiPriority w:val="0"/>
    <w:rPr>
      <w:rFonts w:ascii="Calibri" w:hAnsi="Calibri" w:eastAsia="黑体" w:cs="Times New Roman"/>
      <w:sz w:val="28"/>
      <w:szCs w:val="28"/>
    </w:rPr>
  </w:style>
  <w:style w:type="character" w:customStyle="1" w:styleId="38">
    <w:name w:val="标题 3 Char"/>
    <w:basedOn w:val="29"/>
    <w:link w:val="5"/>
    <w:uiPriority w:val="0"/>
    <w:rPr>
      <w:rFonts w:ascii="Calibri" w:hAnsi="Calibri" w:eastAsia="黑体" w:cs="Times New Roman"/>
      <w:bCs/>
      <w:kern w:val="0"/>
      <w:sz w:val="28"/>
      <w:szCs w:val="28"/>
    </w:rPr>
  </w:style>
  <w:style w:type="character" w:customStyle="1" w:styleId="39">
    <w:name w:val="标题 4 Char"/>
    <w:basedOn w:val="29"/>
    <w:link w:val="6"/>
    <w:uiPriority w:val="0"/>
    <w:rPr>
      <w:rFonts w:ascii="Times New Roman" w:hAnsi="Times New Roman" w:eastAsia="黑体" w:cs="Times New Roman"/>
      <w:bCs/>
      <w:kern w:val="0"/>
      <w:sz w:val="24"/>
      <w:szCs w:val="24"/>
    </w:rPr>
  </w:style>
  <w:style w:type="character" w:customStyle="1" w:styleId="40">
    <w:name w:val="标题 5 Char"/>
    <w:basedOn w:val="29"/>
    <w:link w:val="7"/>
    <w:qFormat/>
    <w:uiPriority w:val="0"/>
    <w:rPr>
      <w:rFonts w:ascii="Times New Roman" w:hAnsi="Times New Roman" w:eastAsia="黑体" w:cs="Times New Roman"/>
      <w:bCs/>
      <w:szCs w:val="21"/>
    </w:rPr>
  </w:style>
  <w:style w:type="paragraph" w:customStyle="1" w:styleId="41">
    <w:name w:val="列出段落1"/>
    <w:basedOn w:val="1"/>
    <w:uiPriority w:val="0"/>
    <w:pPr>
      <w:ind w:firstLine="420" w:firstLineChars="200"/>
    </w:pPr>
  </w:style>
  <w:style w:type="paragraph" w:customStyle="1" w:styleId="42">
    <w:name w:val="列出段落11"/>
    <w:basedOn w:val="1"/>
    <w:qFormat/>
    <w:uiPriority w:val="34"/>
    <w:pPr>
      <w:ind w:firstLine="420" w:firstLineChars="200"/>
    </w:pPr>
  </w:style>
  <w:style w:type="character" w:customStyle="1" w:styleId="43">
    <w:name w:val="HTML 预设格式 Char"/>
    <w:basedOn w:val="29"/>
    <w:link w:val="27"/>
    <w:uiPriority w:val="0"/>
    <w:rPr>
      <w:rFonts w:ascii="宋体" w:hAnsi="宋体" w:eastAsia="宋体" w:cs="Times New Roman"/>
      <w:kern w:val="0"/>
      <w:sz w:val="24"/>
      <w:szCs w:val="24"/>
    </w:rPr>
  </w:style>
  <w:style w:type="paragraph" w:customStyle="1" w:styleId="44">
    <w:name w:val="msolistparagraph"/>
    <w:basedOn w:val="1"/>
    <w:qFormat/>
    <w:uiPriority w:val="0"/>
    <w:pPr>
      <w:ind w:firstLine="420" w:firstLineChars="200"/>
    </w:pPr>
    <w:rPr>
      <w:rFonts w:ascii="Calibri" w:hAnsi="Calibri"/>
      <w:szCs w:val="22"/>
    </w:rPr>
  </w:style>
  <w:style w:type="paragraph" w:customStyle="1" w:styleId="45">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46">
    <w:name w:val="正文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List Paragraph"/>
    <w:basedOn w:val="1"/>
    <w:qFormat/>
    <w:uiPriority w:val="0"/>
    <w:pPr>
      <w:ind w:firstLine="420" w:firstLineChars="200"/>
    </w:pPr>
    <w:rPr>
      <w:rFonts w:ascii="Calibri" w:hAnsi="Calibri"/>
      <w:szCs w:val="22"/>
    </w:rPr>
  </w:style>
  <w:style w:type="paragraph" w:customStyle="1" w:styleId="49">
    <w:name w:val="style1"/>
    <w:basedOn w:val="1"/>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 w:type="character" w:customStyle="1" w:styleId="50">
    <w:name w:val="正文文本缩进 2 Char"/>
    <w:basedOn w:val="29"/>
    <w:link w:val="18"/>
    <w:uiPriority w:val="0"/>
    <w:rPr>
      <w:rFonts w:ascii="Times New Roman" w:hAnsi="Times New Roman" w:eastAsia="宋体" w:cs="Times New Roman"/>
      <w:szCs w:val="24"/>
    </w:rPr>
  </w:style>
  <w:style w:type="character" w:customStyle="1" w:styleId="51">
    <w:name w:val="批注框文本 Char"/>
    <w:basedOn w:val="29"/>
    <w:link w:val="19"/>
    <w:uiPriority w:val="0"/>
    <w:rPr>
      <w:rFonts w:ascii="Times New Roman" w:hAnsi="Times New Roman" w:eastAsia="宋体" w:cs="Times New Roman"/>
      <w:sz w:val="18"/>
      <w:szCs w:val="18"/>
    </w:rPr>
  </w:style>
  <w:style w:type="character" w:customStyle="1" w:styleId="52">
    <w:name w:val="日期 Char"/>
    <w:link w:val="17"/>
    <w:uiPriority w:val="0"/>
    <w:rPr>
      <w:rFonts w:ascii="Times New Roman" w:hAnsi="Times New Roman"/>
      <w:szCs w:val="24"/>
    </w:rPr>
  </w:style>
  <w:style w:type="character" w:customStyle="1" w:styleId="53">
    <w:name w:val="日期 Char1"/>
    <w:basedOn w:val="29"/>
    <w:link w:val="17"/>
    <w:semiHidden/>
    <w:uiPriority w:val="99"/>
    <w:rPr>
      <w:rFonts w:ascii="Times New Roman" w:hAnsi="Times New Roman" w:eastAsia="宋体" w:cs="Times New Roman"/>
      <w:szCs w:val="24"/>
    </w:rPr>
  </w:style>
  <w:style w:type="character" w:customStyle="1" w:styleId="54">
    <w:name w:val="正文文本缩进 Char"/>
    <w:link w:val="12"/>
    <w:uiPriority w:val="0"/>
    <w:rPr>
      <w:rFonts w:ascii="Times New Roman" w:hAnsi="Times New Roman"/>
      <w:szCs w:val="24"/>
    </w:rPr>
  </w:style>
  <w:style w:type="character" w:customStyle="1" w:styleId="55">
    <w:name w:val="正文文本缩进 Char1"/>
    <w:basedOn w:val="29"/>
    <w:link w:val="12"/>
    <w:semiHidden/>
    <w:uiPriority w:val="99"/>
    <w:rPr>
      <w:rFonts w:ascii="Times New Roman" w:hAnsi="Times New Roman" w:eastAsia="宋体" w:cs="Times New Roman"/>
      <w:szCs w:val="24"/>
    </w:rPr>
  </w:style>
  <w:style w:type="character" w:customStyle="1" w:styleId="56">
    <w:name w:val="纯文本 Char"/>
    <w:link w:val="15"/>
    <w:uiPriority w:val="0"/>
    <w:rPr>
      <w:rFonts w:ascii="宋体" w:hAnsi="Courier New"/>
      <w:szCs w:val="21"/>
    </w:rPr>
  </w:style>
  <w:style w:type="character" w:customStyle="1" w:styleId="57">
    <w:name w:val="纯文本 Char1"/>
    <w:basedOn w:val="29"/>
    <w:link w:val="15"/>
    <w:semiHidden/>
    <w:uiPriority w:val="99"/>
    <w:rPr>
      <w:rFonts w:ascii="宋体" w:hAnsi="Courier New" w:eastAsia="宋体" w:cs="Courier New"/>
      <w:szCs w:val="21"/>
    </w:rPr>
  </w:style>
  <w:style w:type="paragraph" w:customStyle="1" w:styleId="58">
    <w:name w:val="Defaul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character" w:customStyle="1" w:styleId="59">
    <w:name w:val="正文文本 Char"/>
    <w:link w:val="11"/>
    <w:uiPriority w:val="0"/>
    <w:rPr>
      <w:rFonts w:ascii="Times New Roman" w:hAnsi="Times New Roman"/>
      <w:szCs w:val="24"/>
    </w:rPr>
  </w:style>
  <w:style w:type="character" w:customStyle="1" w:styleId="60">
    <w:name w:val="正文文本 Char1"/>
    <w:basedOn w:val="29"/>
    <w:link w:val="11"/>
    <w:semiHidden/>
    <w:uiPriority w:val="99"/>
    <w:rPr>
      <w:rFonts w:ascii="Times New Roman" w:hAnsi="Times New Roman" w:eastAsia="宋体" w:cs="Times New Roman"/>
      <w:szCs w:val="24"/>
    </w:rPr>
  </w:style>
  <w:style w:type="character" w:customStyle="1" w:styleId="61">
    <w:name w:val="Char Char6"/>
    <w:uiPriority w:val="0"/>
    <w:rPr>
      <w:rFonts w:eastAsia="黑体"/>
      <w:kern w:val="44"/>
      <w:sz w:val="32"/>
      <w:lang w:val="en-US" w:eastAsia="zh-CN"/>
    </w:rPr>
  </w:style>
  <w:style w:type="character" w:customStyle="1" w:styleId="62">
    <w:name w:val="文档结构图 Char"/>
    <w:link w:val="9"/>
    <w:semiHidden/>
    <w:locked/>
    <w:uiPriority w:val="0"/>
    <w:rPr>
      <w:rFonts w:ascii="Times New Roman" w:hAnsi="Times New Roman"/>
      <w:sz w:val="24"/>
      <w:szCs w:val="24"/>
      <w:shd w:val="clear" w:color="auto" w:fill="000080"/>
    </w:rPr>
  </w:style>
  <w:style w:type="character" w:customStyle="1" w:styleId="63">
    <w:name w:val="文档结构图 Char1"/>
    <w:basedOn w:val="29"/>
    <w:link w:val="9"/>
    <w:semiHidden/>
    <w:uiPriority w:val="99"/>
    <w:rPr>
      <w:rFonts w:ascii="宋体" w:hAnsi="Times New Roman" w:eastAsia="宋体" w:cs="Times New Roman"/>
      <w:sz w:val="18"/>
      <w:szCs w:val="18"/>
    </w:rPr>
  </w:style>
  <w:style w:type="character" w:customStyle="1" w:styleId="64">
    <w:name w:val="Char Char5"/>
    <w:uiPriority w:val="0"/>
    <w:rPr>
      <w:rFonts w:eastAsia="黑体"/>
      <w:kern w:val="2"/>
      <w:sz w:val="28"/>
      <w:lang w:val="en-US" w:eastAsia="zh-CN"/>
    </w:rPr>
  </w:style>
  <w:style w:type="character" w:customStyle="1" w:styleId="65">
    <w:name w:val="Char Char4"/>
    <w:uiPriority w:val="0"/>
    <w:rPr>
      <w:rFonts w:eastAsia="黑体"/>
      <w:kern w:val="2"/>
      <w:sz w:val="28"/>
      <w:lang w:val="en-US" w:eastAsia="zh-CN"/>
    </w:rPr>
  </w:style>
  <w:style w:type="character" w:customStyle="1" w:styleId="66">
    <w:name w:val="style101"/>
    <w:uiPriority w:val="0"/>
    <w:rPr>
      <w:sz w:val="22"/>
    </w:rPr>
  </w:style>
  <w:style w:type="character" w:customStyle="1" w:styleId="67">
    <w:name w:val="apple-style-span"/>
    <w:uiPriority w:val="0"/>
  </w:style>
  <w:style w:type="character" w:customStyle="1" w:styleId="68">
    <w:name w:val="批注文字 Char"/>
    <w:link w:val="10"/>
    <w:semiHidden/>
    <w:uiPriority w:val="0"/>
    <w:rPr>
      <w:rFonts w:ascii="Times New Roman" w:hAnsi="Times New Roman"/>
      <w:szCs w:val="24"/>
    </w:rPr>
  </w:style>
  <w:style w:type="character" w:customStyle="1" w:styleId="69">
    <w:name w:val="批注文字 Char1"/>
    <w:basedOn w:val="29"/>
    <w:link w:val="10"/>
    <w:semiHidden/>
    <w:uiPriority w:val="99"/>
    <w:rPr>
      <w:rFonts w:ascii="Times New Roman" w:hAnsi="Times New Roman" w:eastAsia="宋体" w:cs="Times New Roman"/>
      <w:szCs w:val="24"/>
    </w:rPr>
  </w:style>
  <w:style w:type="paragraph" w:customStyle="1" w:styleId="70">
    <w:name w:val="hang22"/>
    <w:basedOn w:val="1"/>
    <w:uiPriority w:val="0"/>
    <w:pPr>
      <w:widowControl/>
      <w:spacing w:before="100" w:beforeAutospacing="1" w:after="100" w:afterAutospacing="1"/>
      <w:jc w:val="left"/>
    </w:pPr>
    <w:rPr>
      <w:rFonts w:ascii="宋体" w:hAnsi="宋体" w:cs="宋体"/>
      <w:kern w:val="0"/>
      <w:sz w:val="24"/>
    </w:rPr>
  </w:style>
  <w:style w:type="paragraph" w:customStyle="1" w:styleId="71">
    <w:name w:val="p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30</Pages>
  <Words>3384</Words>
  <Characters>19294</Characters>
  <Lines>160</Lines>
  <Paragraphs>45</Paragraphs>
  <TotalTime>0</TotalTime>
  <ScaleCrop>false</ScaleCrop>
  <LinksUpToDate>false</LinksUpToDate>
  <CharactersWithSpaces>22633</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2017-09-25T08:56:00Z</dcterms:created>
  <dc:creator>裴鉴</dc:creator>
  <cp:lastModifiedBy>pc</cp:lastModifiedBy>
  <dcterms:modified xsi:type="dcterms:W3CDTF">2017-10-20T06:15:02Z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