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B08" w:rsidRDefault="00D21B08" w:rsidP="00D21B08">
      <w:pPr>
        <w:jc w:val="center"/>
        <w:rPr>
          <w:sz w:val="32"/>
        </w:rPr>
      </w:pPr>
      <w:r>
        <w:rPr>
          <w:rFonts w:hint="eastAsia"/>
          <w:sz w:val="32"/>
        </w:rPr>
        <w:t>同济大学人文</w:t>
      </w:r>
      <w:r w:rsidRPr="00BD1E40">
        <w:rPr>
          <w:rFonts w:hint="eastAsia"/>
          <w:sz w:val="32"/>
        </w:rPr>
        <w:t>学院</w:t>
      </w:r>
      <w:r w:rsidRPr="00BD1E40">
        <w:rPr>
          <w:rFonts w:hint="eastAsia"/>
          <w:sz w:val="32"/>
        </w:rPr>
        <w:t>201</w:t>
      </w:r>
      <w:r w:rsidR="009F0BC1">
        <w:rPr>
          <w:rFonts w:hint="eastAsia"/>
          <w:sz w:val="32"/>
        </w:rPr>
        <w:t>8</w:t>
      </w:r>
      <w:r>
        <w:rPr>
          <w:rFonts w:hint="eastAsia"/>
          <w:sz w:val="32"/>
        </w:rPr>
        <w:t>年硕士研究</w:t>
      </w:r>
      <w:r w:rsidRPr="00BD1E40">
        <w:rPr>
          <w:rFonts w:hint="eastAsia"/>
          <w:sz w:val="32"/>
        </w:rPr>
        <w:t>生</w:t>
      </w:r>
      <w:r>
        <w:rPr>
          <w:rFonts w:hint="eastAsia"/>
          <w:sz w:val="32"/>
        </w:rPr>
        <w:t>招生考试复试安排</w:t>
      </w:r>
    </w:p>
    <w:p w:rsidR="00D21B08" w:rsidRDefault="00D21B08" w:rsidP="00D21B08">
      <w:pPr>
        <w:jc w:val="center"/>
        <w:rPr>
          <w:sz w:val="32"/>
        </w:rPr>
      </w:pPr>
    </w:p>
    <w:p w:rsidR="00D21B08" w:rsidRDefault="00D21B08" w:rsidP="00D21B08">
      <w:pPr>
        <w:pStyle w:val="a5"/>
        <w:numPr>
          <w:ilvl w:val="0"/>
          <w:numId w:val="1"/>
        </w:numPr>
        <w:ind w:firstLineChars="0"/>
        <w:rPr>
          <w:b/>
          <w:sz w:val="28"/>
        </w:rPr>
      </w:pPr>
      <w:r>
        <w:rPr>
          <w:rFonts w:hint="eastAsia"/>
          <w:b/>
          <w:sz w:val="28"/>
        </w:rPr>
        <w:t>复试所需材料</w:t>
      </w:r>
      <w:r w:rsidRPr="00446A77">
        <w:rPr>
          <w:rFonts w:hint="eastAsia"/>
          <w:b/>
          <w:sz w:val="28"/>
        </w:rPr>
        <w:t>：</w:t>
      </w:r>
    </w:p>
    <w:p w:rsidR="00D21B08" w:rsidRDefault="00D21B08" w:rsidP="00D21B08">
      <w:pPr>
        <w:pStyle w:val="a5"/>
        <w:ind w:left="720" w:firstLineChars="0" w:firstLine="0"/>
        <w:rPr>
          <w:sz w:val="28"/>
          <w:lang w:val="de-AT"/>
        </w:rPr>
      </w:pPr>
      <w:r>
        <w:rPr>
          <w:rFonts w:hint="eastAsia"/>
          <w:sz w:val="28"/>
          <w:lang w:val="de-AT"/>
        </w:rPr>
        <w:t>1</w:t>
      </w:r>
      <w:r w:rsidRPr="002B2BCF">
        <w:rPr>
          <w:rFonts w:hint="eastAsia"/>
          <w:sz w:val="28"/>
          <w:lang w:val="de-AT"/>
        </w:rPr>
        <w:t>、</w:t>
      </w:r>
      <w:r>
        <w:rPr>
          <w:rFonts w:hint="eastAsia"/>
          <w:sz w:val="28"/>
          <w:lang w:val="de-AT"/>
        </w:rPr>
        <w:t>复试通知书（登录同济大学研究生招生系统自行下载并加盖</w:t>
      </w:r>
      <w:proofErr w:type="gramStart"/>
      <w:r>
        <w:rPr>
          <w:rFonts w:hint="eastAsia"/>
          <w:sz w:val="28"/>
          <w:lang w:val="de-AT"/>
        </w:rPr>
        <w:t>研招处</w:t>
      </w:r>
      <w:proofErr w:type="gramEnd"/>
      <w:r>
        <w:rPr>
          <w:rFonts w:hint="eastAsia"/>
          <w:sz w:val="28"/>
          <w:lang w:val="de-AT"/>
        </w:rPr>
        <w:t>公章，网址：</w:t>
      </w:r>
      <w:r w:rsidRPr="002C3EBA">
        <w:rPr>
          <w:sz w:val="28"/>
          <w:lang w:val="de-AT"/>
        </w:rPr>
        <w:t>http://yjszs.tongji.edu.cn/</w:t>
      </w:r>
      <w:r w:rsidRPr="005438DC">
        <w:rPr>
          <w:rFonts w:hint="eastAsia"/>
          <w:sz w:val="28"/>
          <w:lang w:val="de-AT"/>
        </w:rPr>
        <w:t>）</w:t>
      </w:r>
    </w:p>
    <w:p w:rsidR="00D21B08" w:rsidRDefault="00D21B08" w:rsidP="00D21B08">
      <w:pPr>
        <w:pStyle w:val="a5"/>
        <w:ind w:left="720" w:firstLineChars="0" w:firstLine="0"/>
        <w:rPr>
          <w:sz w:val="28"/>
          <w:lang w:val="de-AT"/>
        </w:rPr>
      </w:pPr>
      <w:r w:rsidRPr="005438DC">
        <w:rPr>
          <w:rFonts w:hint="eastAsia"/>
          <w:sz w:val="28"/>
          <w:lang w:val="de-AT"/>
        </w:rPr>
        <w:t>2</w:t>
      </w:r>
      <w:r w:rsidRPr="005438DC">
        <w:rPr>
          <w:rFonts w:hint="eastAsia"/>
          <w:sz w:val="28"/>
          <w:lang w:val="de-AT"/>
        </w:rPr>
        <w:t>、</w:t>
      </w:r>
      <w:r>
        <w:rPr>
          <w:rFonts w:hint="eastAsia"/>
          <w:sz w:val="28"/>
          <w:lang w:val="de-AT"/>
        </w:rPr>
        <w:t>有效居民</w:t>
      </w:r>
      <w:r w:rsidRPr="005438DC">
        <w:rPr>
          <w:rFonts w:hint="eastAsia"/>
          <w:sz w:val="28"/>
          <w:lang w:val="de-AT"/>
        </w:rPr>
        <w:t>身份证</w:t>
      </w:r>
      <w:r>
        <w:rPr>
          <w:rFonts w:hint="eastAsia"/>
          <w:sz w:val="28"/>
          <w:lang w:val="de-AT"/>
        </w:rPr>
        <w:t>件</w:t>
      </w:r>
    </w:p>
    <w:p w:rsidR="00D21B08" w:rsidRDefault="00D21B08" w:rsidP="00D21B08">
      <w:pPr>
        <w:pStyle w:val="a5"/>
        <w:ind w:left="720" w:firstLineChars="0" w:firstLine="0"/>
        <w:rPr>
          <w:sz w:val="28"/>
          <w:lang w:val="de-AT"/>
        </w:rPr>
      </w:pPr>
      <w:r w:rsidRPr="005438DC">
        <w:rPr>
          <w:rFonts w:hint="eastAsia"/>
          <w:sz w:val="28"/>
          <w:lang w:val="de-AT"/>
        </w:rPr>
        <w:t>3</w:t>
      </w:r>
      <w:r w:rsidRPr="005438DC">
        <w:rPr>
          <w:rFonts w:hint="eastAsia"/>
          <w:sz w:val="28"/>
          <w:lang w:val="de-AT"/>
        </w:rPr>
        <w:t>、准考证</w:t>
      </w:r>
    </w:p>
    <w:p w:rsidR="00D21B08" w:rsidRDefault="00D21B08" w:rsidP="00D21B08">
      <w:pPr>
        <w:pStyle w:val="a5"/>
        <w:ind w:left="720" w:firstLineChars="0" w:firstLine="0"/>
        <w:rPr>
          <w:sz w:val="28"/>
          <w:lang w:val="de-AT"/>
        </w:rPr>
      </w:pPr>
      <w:r w:rsidRPr="005438DC">
        <w:rPr>
          <w:rFonts w:hint="eastAsia"/>
          <w:sz w:val="28"/>
          <w:lang w:val="de-AT"/>
        </w:rPr>
        <w:t>4</w:t>
      </w:r>
      <w:r w:rsidRPr="005438DC">
        <w:rPr>
          <w:rFonts w:hint="eastAsia"/>
          <w:sz w:val="28"/>
          <w:lang w:val="de-AT"/>
        </w:rPr>
        <w:t>、</w:t>
      </w:r>
      <w:r w:rsidRPr="005438DC">
        <w:rPr>
          <w:sz w:val="28"/>
          <w:lang w:val="de-AT"/>
        </w:rPr>
        <w:t>毕业</w:t>
      </w:r>
      <w:r w:rsidRPr="00BC3E35">
        <w:rPr>
          <w:sz w:val="28"/>
          <w:lang w:val="de-AT"/>
        </w:rPr>
        <w:t>证书和学位证书</w:t>
      </w:r>
      <w:r>
        <w:rPr>
          <w:rFonts w:hint="eastAsia"/>
          <w:sz w:val="28"/>
          <w:lang w:val="de-AT"/>
        </w:rPr>
        <w:t>（若考生是应届毕业生，应带有效的学生证）。</w:t>
      </w:r>
      <w:r w:rsidRPr="00BC3E35">
        <w:rPr>
          <w:sz w:val="28"/>
          <w:lang w:val="de-AT"/>
        </w:rPr>
        <w:t>同等学力考生</w:t>
      </w:r>
      <w:r w:rsidRPr="00BC3E35">
        <w:rPr>
          <w:rFonts w:hint="eastAsia"/>
          <w:sz w:val="28"/>
          <w:lang w:val="de-AT"/>
        </w:rPr>
        <w:t>还需验交</w:t>
      </w:r>
      <w:r w:rsidRPr="00BC3E35">
        <w:rPr>
          <w:sz w:val="28"/>
          <w:lang w:val="de-AT"/>
        </w:rPr>
        <w:t>英语四级证书</w:t>
      </w:r>
      <w:r w:rsidRPr="00BC3E35">
        <w:rPr>
          <w:rFonts w:hint="eastAsia"/>
          <w:sz w:val="28"/>
          <w:lang w:val="de-AT"/>
        </w:rPr>
        <w:t>原件和复印件</w:t>
      </w:r>
      <w:r w:rsidRPr="00BC3E35">
        <w:rPr>
          <w:sz w:val="28"/>
          <w:lang w:val="de-AT"/>
        </w:rPr>
        <w:t>、</w:t>
      </w:r>
      <w:r w:rsidRPr="00BC3E35">
        <w:rPr>
          <w:rFonts w:hint="eastAsia"/>
          <w:sz w:val="28"/>
          <w:lang w:val="de-AT"/>
        </w:rPr>
        <w:t>提供以第一作者在核心期刊上发表的专业学术论文原件和复印件</w:t>
      </w:r>
      <w:r w:rsidRPr="00BC3E35">
        <w:rPr>
          <w:sz w:val="28"/>
          <w:lang w:val="de-AT"/>
        </w:rPr>
        <w:t>。</w:t>
      </w:r>
    </w:p>
    <w:p w:rsidR="00D21B08" w:rsidRDefault="00D21B08" w:rsidP="00D21B08">
      <w:pPr>
        <w:pStyle w:val="a5"/>
        <w:ind w:left="720" w:firstLineChars="0" w:firstLine="0"/>
        <w:rPr>
          <w:sz w:val="28"/>
          <w:lang w:val="de-AT"/>
        </w:rPr>
      </w:pPr>
      <w:r>
        <w:rPr>
          <w:rFonts w:hint="eastAsia"/>
          <w:sz w:val="28"/>
          <w:lang w:val="de-AT"/>
        </w:rPr>
        <w:t>5.</w:t>
      </w:r>
      <w:r>
        <w:rPr>
          <w:rFonts w:hint="eastAsia"/>
          <w:sz w:val="28"/>
          <w:lang w:val="de-AT"/>
        </w:rPr>
        <w:t>院系需要提供的其他材料</w:t>
      </w:r>
      <w:r w:rsidR="00160BD4">
        <w:rPr>
          <w:rFonts w:hint="eastAsia"/>
          <w:sz w:val="28"/>
          <w:lang w:val="de-AT"/>
        </w:rPr>
        <w:t>：本科成绩单（非应届生可以不提供）、</w:t>
      </w:r>
      <w:r w:rsidR="00BE0FDA">
        <w:rPr>
          <w:rFonts w:hint="eastAsia"/>
          <w:sz w:val="28"/>
          <w:lang w:val="de-AT"/>
        </w:rPr>
        <w:t>正式发表的科研论文（如有）</w:t>
      </w:r>
      <w:r w:rsidR="002151AB">
        <w:rPr>
          <w:rFonts w:hint="eastAsia"/>
          <w:sz w:val="28"/>
          <w:lang w:val="de-AT"/>
        </w:rPr>
        <w:t>及其他个人认为可以表明学术研究能力的</w:t>
      </w:r>
      <w:proofErr w:type="gramStart"/>
      <w:r w:rsidR="002151AB">
        <w:rPr>
          <w:rFonts w:hint="eastAsia"/>
          <w:sz w:val="28"/>
          <w:lang w:val="de-AT"/>
        </w:rPr>
        <w:t>的</w:t>
      </w:r>
      <w:proofErr w:type="gramEnd"/>
      <w:r w:rsidR="002151AB">
        <w:rPr>
          <w:rFonts w:hint="eastAsia"/>
          <w:sz w:val="28"/>
          <w:lang w:val="de-AT"/>
        </w:rPr>
        <w:t>材料</w:t>
      </w:r>
    </w:p>
    <w:p w:rsidR="00D21B08" w:rsidRDefault="00D21B08" w:rsidP="00D21B08">
      <w:pPr>
        <w:pStyle w:val="a5"/>
        <w:ind w:left="720" w:firstLineChars="0" w:firstLine="0"/>
        <w:rPr>
          <w:sz w:val="28"/>
          <w:lang w:val="de-AT"/>
        </w:rPr>
      </w:pPr>
    </w:p>
    <w:p w:rsidR="00D21B08" w:rsidRPr="00AF7EF2" w:rsidRDefault="00D21B08" w:rsidP="00D21B08">
      <w:pPr>
        <w:pStyle w:val="a5"/>
        <w:ind w:left="720" w:firstLineChars="0" w:firstLine="0"/>
        <w:rPr>
          <w:b/>
          <w:sz w:val="28"/>
          <w:lang w:val="de-AT"/>
        </w:rPr>
      </w:pPr>
    </w:p>
    <w:p w:rsidR="00F1756C" w:rsidRDefault="00D21B08" w:rsidP="00F1756C">
      <w:pPr>
        <w:pStyle w:val="a5"/>
        <w:numPr>
          <w:ilvl w:val="0"/>
          <w:numId w:val="1"/>
        </w:numPr>
        <w:ind w:firstLineChars="0"/>
        <w:rPr>
          <w:sz w:val="28"/>
        </w:rPr>
      </w:pPr>
      <w:r>
        <w:rPr>
          <w:rFonts w:hint="eastAsia"/>
          <w:b/>
          <w:sz w:val="28"/>
        </w:rPr>
        <w:t>复试时间、地点和</w:t>
      </w:r>
      <w:r>
        <w:rPr>
          <w:b/>
          <w:sz w:val="28"/>
        </w:rPr>
        <w:t>流程</w:t>
      </w:r>
      <w:r w:rsidRPr="00446A77">
        <w:rPr>
          <w:rFonts w:hint="eastAsia"/>
          <w:b/>
          <w:sz w:val="28"/>
        </w:rPr>
        <w:t>：</w:t>
      </w:r>
      <w:r w:rsidR="009F0BC1">
        <w:rPr>
          <w:sz w:val="28"/>
        </w:rPr>
        <w:t xml:space="preserve"> </w:t>
      </w:r>
    </w:p>
    <w:p w:rsidR="0093798E" w:rsidRPr="00515C8E" w:rsidRDefault="00D21B08" w:rsidP="00515C8E">
      <w:pPr>
        <w:pStyle w:val="a5"/>
        <w:ind w:left="720" w:firstLineChars="0" w:firstLine="0"/>
        <w:rPr>
          <w:sz w:val="28"/>
        </w:rPr>
      </w:pPr>
      <w:r w:rsidRPr="00F1756C">
        <w:rPr>
          <w:rFonts w:hint="eastAsia"/>
          <w:sz w:val="28"/>
        </w:rPr>
        <w:t>时间：</w:t>
      </w:r>
      <w:r w:rsidRPr="00F1756C">
        <w:rPr>
          <w:rFonts w:hint="eastAsia"/>
          <w:sz w:val="28"/>
        </w:rPr>
        <w:t>201</w:t>
      </w:r>
      <w:r w:rsidR="00515C8E">
        <w:rPr>
          <w:rFonts w:hint="eastAsia"/>
          <w:sz w:val="28"/>
        </w:rPr>
        <w:t>8</w:t>
      </w:r>
      <w:r w:rsidRPr="00F1756C">
        <w:rPr>
          <w:rFonts w:hint="eastAsia"/>
          <w:sz w:val="28"/>
        </w:rPr>
        <w:t>年</w:t>
      </w:r>
      <w:r w:rsidRPr="00F1756C">
        <w:rPr>
          <w:rFonts w:hint="eastAsia"/>
          <w:sz w:val="28"/>
        </w:rPr>
        <w:t>3</w:t>
      </w:r>
      <w:r w:rsidRPr="00F1756C">
        <w:rPr>
          <w:rFonts w:hint="eastAsia"/>
          <w:sz w:val="28"/>
        </w:rPr>
        <w:t>月</w:t>
      </w:r>
      <w:r w:rsidR="003E5CFE" w:rsidRPr="00F1756C">
        <w:rPr>
          <w:rFonts w:hint="eastAsia"/>
          <w:sz w:val="28"/>
        </w:rPr>
        <w:t>2</w:t>
      </w:r>
      <w:r w:rsidR="009F0BC1" w:rsidRPr="00F1756C">
        <w:rPr>
          <w:rFonts w:hint="eastAsia"/>
          <w:sz w:val="28"/>
        </w:rPr>
        <w:t>0</w:t>
      </w:r>
      <w:r w:rsidRPr="00F1756C">
        <w:rPr>
          <w:rFonts w:hint="eastAsia"/>
          <w:sz w:val="28"/>
        </w:rPr>
        <w:t>日</w:t>
      </w:r>
      <w:r w:rsidR="0093798E">
        <w:rPr>
          <w:rFonts w:hint="eastAsia"/>
          <w:sz w:val="28"/>
        </w:rPr>
        <w:t>(</w:t>
      </w:r>
      <w:r w:rsidR="0093798E">
        <w:rPr>
          <w:rFonts w:hint="eastAsia"/>
          <w:sz w:val="28"/>
        </w:rPr>
        <w:t>周二</w:t>
      </w:r>
      <w:r w:rsidR="0093798E">
        <w:rPr>
          <w:rFonts w:hint="eastAsia"/>
          <w:sz w:val="28"/>
        </w:rPr>
        <w:t>)</w:t>
      </w:r>
      <w:r w:rsidR="00F110CE">
        <w:rPr>
          <w:rFonts w:hint="eastAsia"/>
          <w:sz w:val="28"/>
        </w:rPr>
        <w:t xml:space="preserve"> </w:t>
      </w:r>
      <w:r w:rsidR="0093798E">
        <w:rPr>
          <w:rFonts w:hint="eastAsia"/>
          <w:sz w:val="28"/>
        </w:rPr>
        <w:t>8:30</w:t>
      </w:r>
      <w:r w:rsidR="00F1756C" w:rsidRPr="00F1756C">
        <w:rPr>
          <w:rFonts w:hint="eastAsia"/>
          <w:sz w:val="28"/>
        </w:rPr>
        <w:t>报到</w:t>
      </w:r>
    </w:p>
    <w:p w:rsidR="00D21B08" w:rsidRDefault="00D21B08" w:rsidP="00D21B08">
      <w:pPr>
        <w:pStyle w:val="a5"/>
        <w:ind w:left="720" w:firstLineChars="0" w:firstLine="0"/>
        <w:rPr>
          <w:rFonts w:hint="eastAsia"/>
          <w:sz w:val="28"/>
        </w:rPr>
      </w:pPr>
      <w:r>
        <w:rPr>
          <w:rFonts w:hint="eastAsia"/>
          <w:sz w:val="28"/>
        </w:rPr>
        <w:t>地点：同济大学</w:t>
      </w:r>
      <w:r w:rsidR="0093798E">
        <w:rPr>
          <w:rFonts w:hint="eastAsia"/>
          <w:sz w:val="28"/>
        </w:rPr>
        <w:t>人文学院</w:t>
      </w:r>
      <w:proofErr w:type="gramStart"/>
      <w:r w:rsidR="003E5CFE">
        <w:rPr>
          <w:rFonts w:hint="eastAsia"/>
          <w:sz w:val="28"/>
        </w:rPr>
        <w:t>云通楼</w:t>
      </w:r>
      <w:r w:rsidR="0093798E">
        <w:rPr>
          <w:rFonts w:hint="eastAsia"/>
          <w:sz w:val="28"/>
        </w:rPr>
        <w:t>四</w:t>
      </w:r>
      <w:proofErr w:type="gramEnd"/>
      <w:r w:rsidR="0093798E">
        <w:rPr>
          <w:rFonts w:hint="eastAsia"/>
          <w:sz w:val="28"/>
        </w:rPr>
        <w:t>楼报告厅</w:t>
      </w:r>
    </w:p>
    <w:p w:rsidR="00D21B08" w:rsidRPr="00515C8E" w:rsidRDefault="00515C8E" w:rsidP="00515C8E">
      <w:pPr>
        <w:pStyle w:val="a5"/>
        <w:ind w:left="720" w:firstLineChars="0" w:firstLine="0"/>
        <w:rPr>
          <w:sz w:val="28"/>
        </w:rPr>
      </w:pPr>
      <w:r>
        <w:rPr>
          <w:rFonts w:hint="eastAsia"/>
          <w:sz w:val="28"/>
        </w:rPr>
        <w:t>9:30</w:t>
      </w:r>
      <w:r>
        <w:rPr>
          <w:sz w:val="28"/>
        </w:rPr>
        <w:t>—</w:t>
      </w:r>
      <w:r>
        <w:rPr>
          <w:rFonts w:hint="eastAsia"/>
          <w:sz w:val="28"/>
        </w:rPr>
        <w:t xml:space="preserve">10:30 </w:t>
      </w:r>
      <w:r>
        <w:rPr>
          <w:rFonts w:hint="eastAsia"/>
          <w:sz w:val="28"/>
        </w:rPr>
        <w:t>专业外语笔试</w:t>
      </w:r>
      <w:r>
        <w:rPr>
          <w:rFonts w:hint="eastAsia"/>
          <w:sz w:val="28"/>
        </w:rPr>
        <w:t>(</w:t>
      </w:r>
      <w:r>
        <w:rPr>
          <w:rFonts w:hint="eastAsia"/>
          <w:sz w:val="28"/>
        </w:rPr>
        <w:t>可以带纸质版外语词典</w:t>
      </w:r>
      <w:r>
        <w:rPr>
          <w:rFonts w:hint="eastAsia"/>
          <w:sz w:val="28"/>
        </w:rPr>
        <w:t>)</w:t>
      </w:r>
      <w:bookmarkStart w:id="0" w:name="_GoBack"/>
      <w:bookmarkEnd w:id="0"/>
    </w:p>
    <w:p w:rsidR="00D21B08" w:rsidRPr="00755C91" w:rsidRDefault="00D21B08" w:rsidP="00D21B08">
      <w:pPr>
        <w:pStyle w:val="a5"/>
        <w:ind w:left="720" w:firstLineChars="0" w:firstLine="0"/>
        <w:rPr>
          <w:color w:val="FF0000"/>
          <w:sz w:val="28"/>
        </w:rPr>
      </w:pPr>
      <w:r w:rsidRPr="00C55D66">
        <w:rPr>
          <w:rFonts w:hint="eastAsia"/>
          <w:b/>
          <w:color w:val="FF0000"/>
          <w:sz w:val="28"/>
        </w:rPr>
        <w:t>请进入复试的考生严格按照上述时间地点参加复试，逾期视为自动放弃！</w:t>
      </w:r>
    </w:p>
    <w:p w:rsidR="00D21B08" w:rsidRPr="00446A77" w:rsidRDefault="00D21B08" w:rsidP="00D21B08">
      <w:pPr>
        <w:pStyle w:val="a5"/>
        <w:numPr>
          <w:ilvl w:val="0"/>
          <w:numId w:val="1"/>
        </w:numPr>
        <w:ind w:firstLineChars="0"/>
        <w:rPr>
          <w:b/>
          <w:sz w:val="28"/>
        </w:rPr>
      </w:pPr>
      <w:r>
        <w:rPr>
          <w:rFonts w:hint="eastAsia"/>
          <w:b/>
          <w:sz w:val="28"/>
        </w:rPr>
        <w:t>注意事项</w:t>
      </w:r>
      <w:r w:rsidRPr="00446A77">
        <w:rPr>
          <w:rFonts w:hint="eastAsia"/>
          <w:b/>
          <w:sz w:val="28"/>
        </w:rPr>
        <w:t>：</w:t>
      </w:r>
    </w:p>
    <w:p w:rsidR="00D21B08" w:rsidRPr="00F11706" w:rsidRDefault="00D21B08" w:rsidP="00D21B08">
      <w:pPr>
        <w:ind w:firstLineChars="200" w:firstLine="560"/>
        <w:rPr>
          <w:sz w:val="28"/>
        </w:rPr>
      </w:pPr>
      <w:bookmarkStart w:id="1" w:name="OLE_LINK11"/>
      <w:bookmarkStart w:id="2" w:name="OLE_LINK12"/>
      <w:bookmarkStart w:id="3" w:name="OLE_LINK13"/>
      <w:r>
        <w:rPr>
          <w:rFonts w:hint="eastAsia"/>
          <w:sz w:val="28"/>
        </w:rPr>
        <w:t>1</w:t>
      </w:r>
      <w:r>
        <w:rPr>
          <w:rFonts w:hint="eastAsia"/>
          <w:sz w:val="28"/>
        </w:rPr>
        <w:t>．</w:t>
      </w:r>
      <w:r w:rsidRPr="00F11706">
        <w:rPr>
          <w:rFonts w:hint="eastAsia"/>
          <w:sz w:val="28"/>
        </w:rPr>
        <w:t>资格复查：</w:t>
      </w:r>
    </w:p>
    <w:p w:rsidR="00D21B08" w:rsidRPr="00741B05" w:rsidRDefault="00D21B08" w:rsidP="00D21B08">
      <w:pPr>
        <w:ind w:firstLineChars="200" w:firstLine="560"/>
        <w:rPr>
          <w:sz w:val="28"/>
        </w:rPr>
      </w:pPr>
      <w:r w:rsidRPr="00741B05">
        <w:rPr>
          <w:rFonts w:hint="eastAsia"/>
          <w:sz w:val="28"/>
        </w:rPr>
        <w:t>进入复试考生必须在复试前到</w:t>
      </w:r>
      <w:proofErr w:type="gramStart"/>
      <w:r w:rsidRPr="00741B05">
        <w:rPr>
          <w:rFonts w:hint="eastAsia"/>
          <w:sz w:val="28"/>
        </w:rPr>
        <w:t>研招处</w:t>
      </w:r>
      <w:proofErr w:type="gramEnd"/>
      <w:r w:rsidRPr="00741B05">
        <w:rPr>
          <w:rFonts w:hint="eastAsia"/>
          <w:sz w:val="28"/>
        </w:rPr>
        <w:t>进行资格复查。具体时间地点参见学校</w:t>
      </w:r>
      <w:proofErr w:type="gramStart"/>
      <w:r w:rsidRPr="00741B05">
        <w:rPr>
          <w:rFonts w:hint="eastAsia"/>
          <w:sz w:val="28"/>
        </w:rPr>
        <w:t>研</w:t>
      </w:r>
      <w:proofErr w:type="gramEnd"/>
      <w:r w:rsidRPr="00741B05">
        <w:rPr>
          <w:rFonts w:hint="eastAsia"/>
          <w:sz w:val="28"/>
        </w:rPr>
        <w:t>招网上公布的《同济大学</w:t>
      </w:r>
      <w:r w:rsidRPr="00741B05">
        <w:rPr>
          <w:rFonts w:hint="eastAsia"/>
          <w:sz w:val="28"/>
        </w:rPr>
        <w:t>201</w:t>
      </w:r>
      <w:r w:rsidR="00F1756C">
        <w:rPr>
          <w:rFonts w:hint="eastAsia"/>
          <w:sz w:val="28"/>
        </w:rPr>
        <w:t>8</w:t>
      </w:r>
      <w:r w:rsidRPr="00741B05">
        <w:rPr>
          <w:rFonts w:hint="eastAsia"/>
          <w:sz w:val="28"/>
        </w:rPr>
        <w:t>年硕士研究生招生考试复试工作安排》。</w:t>
      </w:r>
    </w:p>
    <w:p w:rsidR="00D21B08" w:rsidRPr="00741B05" w:rsidRDefault="00D21B08" w:rsidP="00D21B08">
      <w:pPr>
        <w:ind w:firstLineChars="200" w:firstLine="560"/>
        <w:rPr>
          <w:sz w:val="28"/>
        </w:rPr>
      </w:pPr>
      <w:r w:rsidRPr="00741B05">
        <w:rPr>
          <w:rFonts w:hint="eastAsia"/>
          <w:sz w:val="28"/>
        </w:rPr>
        <w:lastRenderedPageBreak/>
        <w:t>凭</w:t>
      </w:r>
      <w:r w:rsidRPr="00741B05">
        <w:rPr>
          <w:rFonts w:hint="eastAsia"/>
          <w:color w:val="FF0000"/>
          <w:sz w:val="28"/>
        </w:rPr>
        <w:t>经</w:t>
      </w:r>
      <w:proofErr w:type="gramStart"/>
      <w:r w:rsidRPr="00741B05">
        <w:rPr>
          <w:rFonts w:hint="eastAsia"/>
          <w:color w:val="FF0000"/>
          <w:sz w:val="28"/>
        </w:rPr>
        <w:t>研招处</w:t>
      </w:r>
      <w:proofErr w:type="gramEnd"/>
      <w:r w:rsidRPr="00741B05">
        <w:rPr>
          <w:rFonts w:hint="eastAsia"/>
          <w:color w:val="FF0000"/>
          <w:sz w:val="28"/>
        </w:rPr>
        <w:t>盖章的</w:t>
      </w:r>
      <w:r w:rsidRPr="00741B05">
        <w:rPr>
          <w:rFonts w:hint="eastAsia"/>
          <w:sz w:val="28"/>
        </w:rPr>
        <w:t>复试通知书方可参加复试。</w:t>
      </w:r>
      <w:r w:rsidR="0093798E">
        <w:rPr>
          <w:rFonts w:hint="eastAsia"/>
          <w:sz w:val="28"/>
        </w:rPr>
        <w:t>否则一律不准参加复试。</w:t>
      </w:r>
    </w:p>
    <w:p w:rsidR="00D21B08" w:rsidRPr="00C55D66" w:rsidRDefault="00D21B08" w:rsidP="00D21B08">
      <w:pPr>
        <w:ind w:firstLineChars="200" w:firstLine="560"/>
        <w:rPr>
          <w:sz w:val="28"/>
        </w:rPr>
      </w:pPr>
      <w:r>
        <w:rPr>
          <w:rFonts w:hint="eastAsia"/>
          <w:sz w:val="28"/>
        </w:rPr>
        <w:t>2</w:t>
      </w:r>
      <w:r>
        <w:rPr>
          <w:rFonts w:hint="eastAsia"/>
          <w:sz w:val="28"/>
        </w:rPr>
        <w:t>．</w:t>
      </w:r>
      <w:r w:rsidRPr="00C55D66">
        <w:rPr>
          <w:rFonts w:hint="eastAsia"/>
          <w:sz w:val="28"/>
        </w:rPr>
        <w:t>体检：</w:t>
      </w:r>
    </w:p>
    <w:p w:rsidR="00D21B08" w:rsidRPr="00F768E6" w:rsidRDefault="007B20B8" w:rsidP="00D21B08">
      <w:pPr>
        <w:pStyle w:val="a5"/>
        <w:ind w:left="1" w:firstLine="560"/>
        <w:rPr>
          <w:sz w:val="28"/>
          <w:lang w:val="de-AT"/>
        </w:rPr>
      </w:pPr>
      <w:r w:rsidRPr="00F768E6">
        <w:rPr>
          <w:sz w:val="28"/>
          <w:lang w:val="de-AT"/>
        </w:rPr>
        <w:t>所有参加复试的考生均须</w:t>
      </w:r>
      <w:r>
        <w:rPr>
          <w:rFonts w:hint="eastAsia"/>
          <w:sz w:val="28"/>
          <w:lang w:val="de-AT"/>
        </w:rPr>
        <w:t>到我校医院</w:t>
      </w:r>
      <w:r w:rsidRPr="00F768E6">
        <w:rPr>
          <w:sz w:val="28"/>
          <w:lang w:val="de-AT"/>
        </w:rPr>
        <w:t>参加体检</w:t>
      </w:r>
      <w:r>
        <w:rPr>
          <w:rFonts w:hint="eastAsia"/>
          <w:sz w:val="28"/>
          <w:lang w:val="de-AT"/>
        </w:rPr>
        <w:t>。四平路校区体检地点：赤峰路</w:t>
      </w:r>
      <w:r>
        <w:rPr>
          <w:rFonts w:hint="eastAsia"/>
          <w:sz w:val="28"/>
          <w:lang w:val="de-AT"/>
        </w:rPr>
        <w:t>50</w:t>
      </w:r>
      <w:r>
        <w:rPr>
          <w:rFonts w:hint="eastAsia"/>
          <w:sz w:val="28"/>
          <w:lang w:val="de-AT"/>
        </w:rPr>
        <w:t>号同济大学校医院二楼体检中心（时间：</w:t>
      </w:r>
      <w:r>
        <w:rPr>
          <w:rFonts w:hint="eastAsia"/>
          <w:sz w:val="28"/>
          <w:lang w:val="de-AT"/>
        </w:rPr>
        <w:t>3</w:t>
      </w:r>
      <w:r>
        <w:rPr>
          <w:rFonts w:hint="eastAsia"/>
          <w:sz w:val="28"/>
          <w:lang w:val="de-AT"/>
        </w:rPr>
        <w:t>月</w:t>
      </w:r>
      <w:r>
        <w:rPr>
          <w:rFonts w:hint="eastAsia"/>
          <w:sz w:val="28"/>
          <w:lang w:val="de-AT"/>
        </w:rPr>
        <w:t>14</w:t>
      </w:r>
      <w:r>
        <w:rPr>
          <w:rFonts w:hint="eastAsia"/>
          <w:sz w:val="28"/>
          <w:lang w:val="de-AT"/>
        </w:rPr>
        <w:t>日至</w:t>
      </w:r>
      <w:r>
        <w:rPr>
          <w:rFonts w:hint="eastAsia"/>
          <w:sz w:val="28"/>
          <w:lang w:val="de-AT"/>
        </w:rPr>
        <w:t>2</w:t>
      </w:r>
      <w:r>
        <w:rPr>
          <w:sz w:val="28"/>
          <w:lang w:val="de-AT"/>
        </w:rPr>
        <w:t>3</w:t>
      </w:r>
      <w:r>
        <w:rPr>
          <w:rFonts w:hint="eastAsia"/>
          <w:sz w:val="28"/>
          <w:lang w:val="de-AT"/>
        </w:rPr>
        <w:t>日，上午</w:t>
      </w:r>
      <w:r>
        <w:rPr>
          <w:rFonts w:hint="eastAsia"/>
          <w:sz w:val="28"/>
          <w:lang w:val="de-AT"/>
        </w:rPr>
        <w:t>8:00</w:t>
      </w:r>
      <w:r>
        <w:rPr>
          <w:sz w:val="28"/>
          <w:lang w:val="de-AT"/>
        </w:rPr>
        <w:t>~</w:t>
      </w:r>
      <w:r>
        <w:rPr>
          <w:rFonts w:hint="eastAsia"/>
          <w:sz w:val="28"/>
          <w:lang w:val="de-AT"/>
        </w:rPr>
        <w:t>11:00</w:t>
      </w:r>
      <w:r>
        <w:rPr>
          <w:rFonts w:hint="eastAsia"/>
          <w:sz w:val="28"/>
          <w:lang w:val="de-AT"/>
        </w:rPr>
        <w:t>、下午</w:t>
      </w:r>
      <w:r>
        <w:rPr>
          <w:rFonts w:hint="eastAsia"/>
          <w:sz w:val="28"/>
          <w:lang w:val="de-AT"/>
        </w:rPr>
        <w:t>13:30</w:t>
      </w:r>
      <w:r>
        <w:rPr>
          <w:sz w:val="28"/>
          <w:lang w:val="de-AT"/>
        </w:rPr>
        <w:t>~</w:t>
      </w:r>
      <w:r>
        <w:rPr>
          <w:rFonts w:hint="eastAsia"/>
          <w:sz w:val="28"/>
          <w:lang w:val="de-AT"/>
        </w:rPr>
        <w:t>16:00</w:t>
      </w:r>
      <w:r>
        <w:rPr>
          <w:rFonts w:hint="eastAsia"/>
          <w:sz w:val="28"/>
          <w:lang w:val="de-AT"/>
        </w:rPr>
        <w:t>，周末除外）</w:t>
      </w:r>
      <w:r w:rsidR="00D21B08">
        <w:rPr>
          <w:rFonts w:hint="eastAsia"/>
          <w:sz w:val="28"/>
          <w:lang w:val="de-AT"/>
        </w:rPr>
        <w:t>体检咨询电话：</w:t>
      </w:r>
      <w:r w:rsidR="00D21B08">
        <w:rPr>
          <w:rFonts w:hint="eastAsia"/>
          <w:sz w:val="28"/>
          <w:lang w:val="de-AT"/>
        </w:rPr>
        <w:t>65983225</w:t>
      </w:r>
      <w:r w:rsidR="00D21B08" w:rsidRPr="00F768E6">
        <w:rPr>
          <w:rFonts w:hint="eastAsia"/>
          <w:sz w:val="28"/>
          <w:lang w:val="de-AT"/>
        </w:rPr>
        <w:t>。</w:t>
      </w:r>
    </w:p>
    <w:p w:rsidR="00D21B08" w:rsidRDefault="00D21B08" w:rsidP="00D21B08">
      <w:pPr>
        <w:pStyle w:val="a5"/>
        <w:ind w:left="1" w:firstLine="560"/>
        <w:rPr>
          <w:sz w:val="28"/>
          <w:lang w:val="de-AT"/>
        </w:rPr>
      </w:pPr>
      <w:r w:rsidRPr="00C55D66">
        <w:rPr>
          <w:rFonts w:hint="eastAsia"/>
          <w:sz w:val="28"/>
          <w:lang w:val="de-AT"/>
        </w:rPr>
        <w:t>体检要求参照教育部、卫生部、中国残联制订的《普通高等学校招生体检工作指导意见》（教学〔</w:t>
      </w:r>
      <w:r w:rsidRPr="00C55D66">
        <w:rPr>
          <w:rFonts w:hint="eastAsia"/>
          <w:sz w:val="28"/>
          <w:lang w:val="de-AT"/>
        </w:rPr>
        <w:t>2003</w:t>
      </w:r>
      <w:r w:rsidRPr="00C55D66">
        <w:rPr>
          <w:rFonts w:hint="eastAsia"/>
          <w:sz w:val="28"/>
          <w:lang w:val="de-AT"/>
        </w:rPr>
        <w:t>〕</w:t>
      </w:r>
      <w:r w:rsidRPr="00C55D66">
        <w:rPr>
          <w:rFonts w:hint="eastAsia"/>
          <w:sz w:val="28"/>
          <w:lang w:val="de-AT"/>
        </w:rPr>
        <w:t>3</w:t>
      </w:r>
      <w:r w:rsidRPr="00C55D66">
        <w:rPr>
          <w:rFonts w:hint="eastAsia"/>
          <w:sz w:val="28"/>
          <w:lang w:val="de-AT"/>
        </w:rPr>
        <w:t>号）和《教育部办公厅卫生部办公厅关于普通高等学校招生学生入学身体检查取消乙肝项目检测有关问题的通知》（教学厅〔</w:t>
      </w:r>
      <w:r w:rsidRPr="00C55D66">
        <w:rPr>
          <w:rFonts w:hint="eastAsia"/>
          <w:sz w:val="28"/>
          <w:lang w:val="de-AT"/>
        </w:rPr>
        <w:t>2010</w:t>
      </w:r>
      <w:r w:rsidRPr="00C55D66">
        <w:rPr>
          <w:rFonts w:hint="eastAsia"/>
          <w:sz w:val="28"/>
          <w:lang w:val="de-AT"/>
        </w:rPr>
        <w:t>〕</w:t>
      </w:r>
      <w:r w:rsidRPr="00C55D66">
        <w:rPr>
          <w:rFonts w:hint="eastAsia"/>
          <w:sz w:val="28"/>
          <w:lang w:val="de-AT"/>
        </w:rPr>
        <w:t>2</w:t>
      </w:r>
      <w:r w:rsidRPr="00C55D66">
        <w:rPr>
          <w:rFonts w:hint="eastAsia"/>
          <w:sz w:val="28"/>
          <w:lang w:val="de-AT"/>
        </w:rPr>
        <w:t>号）进行。</w:t>
      </w:r>
    </w:p>
    <w:p w:rsidR="00D21B08" w:rsidRPr="00C55D66" w:rsidRDefault="00D21B08" w:rsidP="00D21B08">
      <w:pPr>
        <w:ind w:left="1" w:firstLine="560"/>
        <w:rPr>
          <w:sz w:val="28"/>
          <w:lang w:val="de-AT"/>
        </w:rPr>
      </w:pPr>
      <w:r w:rsidRPr="00C55D66">
        <w:rPr>
          <w:rFonts w:hint="eastAsia"/>
          <w:sz w:val="28"/>
          <w:lang w:val="de-AT"/>
        </w:rPr>
        <w:t>3</w:t>
      </w:r>
      <w:r>
        <w:rPr>
          <w:rFonts w:hint="eastAsia"/>
          <w:sz w:val="28"/>
          <w:lang w:val="de-AT"/>
        </w:rPr>
        <w:t>．</w:t>
      </w:r>
      <w:r w:rsidRPr="00C55D66">
        <w:rPr>
          <w:rFonts w:hint="eastAsia"/>
          <w:sz w:val="28"/>
          <w:lang w:val="de-AT"/>
        </w:rPr>
        <w:t>以下情况不予录取：</w:t>
      </w:r>
    </w:p>
    <w:p w:rsidR="00D21B08" w:rsidRPr="00C55D66" w:rsidRDefault="00D21B08" w:rsidP="00D21B08">
      <w:pPr>
        <w:pStyle w:val="a5"/>
        <w:ind w:left="1" w:firstLine="560"/>
        <w:rPr>
          <w:sz w:val="28"/>
        </w:rPr>
      </w:pPr>
      <w:r>
        <w:rPr>
          <w:rFonts w:hint="eastAsia"/>
          <w:sz w:val="28"/>
        </w:rPr>
        <w:t>1</w:t>
      </w:r>
      <w:r w:rsidRPr="00C55D66">
        <w:rPr>
          <w:rFonts w:hint="eastAsia"/>
          <w:sz w:val="28"/>
        </w:rPr>
        <w:t>）复试总成绩不合格者；</w:t>
      </w:r>
    </w:p>
    <w:p w:rsidR="00D21B08" w:rsidRPr="00C55D66" w:rsidRDefault="00D21B08" w:rsidP="00D21B08">
      <w:pPr>
        <w:pStyle w:val="a5"/>
        <w:ind w:left="1" w:firstLine="560"/>
        <w:rPr>
          <w:sz w:val="28"/>
        </w:rPr>
      </w:pPr>
      <w:r>
        <w:rPr>
          <w:rFonts w:hint="eastAsia"/>
          <w:sz w:val="28"/>
        </w:rPr>
        <w:t>2</w:t>
      </w:r>
      <w:r w:rsidRPr="00C55D66">
        <w:rPr>
          <w:rFonts w:hint="eastAsia"/>
          <w:sz w:val="28"/>
        </w:rPr>
        <w:t>）体检不合格者；</w:t>
      </w:r>
    </w:p>
    <w:p w:rsidR="00D21B08" w:rsidRDefault="00D21B08" w:rsidP="00D21B08">
      <w:pPr>
        <w:pStyle w:val="a5"/>
        <w:ind w:left="1" w:firstLineChars="0" w:firstLine="560"/>
        <w:rPr>
          <w:sz w:val="28"/>
        </w:rPr>
      </w:pPr>
      <w:r>
        <w:rPr>
          <w:rFonts w:hint="eastAsia"/>
          <w:sz w:val="28"/>
        </w:rPr>
        <w:t>3</w:t>
      </w:r>
      <w:r w:rsidRPr="00C55D66">
        <w:rPr>
          <w:rFonts w:hint="eastAsia"/>
          <w:sz w:val="28"/>
        </w:rPr>
        <w:t>）同等学力考生加试课程成绩不合格者。</w:t>
      </w:r>
    </w:p>
    <w:p w:rsidR="007B20B8" w:rsidRPr="00C55D66" w:rsidRDefault="007B20B8" w:rsidP="007B20B8">
      <w:pPr>
        <w:pStyle w:val="a5"/>
        <w:ind w:left="1" w:firstLineChars="0" w:firstLine="560"/>
        <w:rPr>
          <w:sz w:val="28"/>
        </w:rPr>
      </w:pPr>
      <w:r>
        <w:rPr>
          <w:rFonts w:hint="eastAsia"/>
          <w:sz w:val="28"/>
        </w:rPr>
        <w:t>4</w:t>
      </w:r>
      <w:r>
        <w:rPr>
          <w:rFonts w:hint="eastAsia"/>
          <w:sz w:val="28"/>
        </w:rPr>
        <w:t>）</w:t>
      </w:r>
      <w:r w:rsidRPr="007B20B8">
        <w:rPr>
          <w:rFonts w:hint="eastAsia"/>
          <w:sz w:val="28"/>
        </w:rPr>
        <w:t>思想政治素质和道德品质</w:t>
      </w:r>
      <w:r>
        <w:rPr>
          <w:sz w:val="28"/>
        </w:rPr>
        <w:t>不合格者。</w:t>
      </w:r>
    </w:p>
    <w:p w:rsidR="007B20B8" w:rsidRPr="007B20B8" w:rsidRDefault="007B20B8" w:rsidP="00D21B08">
      <w:pPr>
        <w:pStyle w:val="a5"/>
        <w:ind w:left="1" w:firstLineChars="0" w:firstLine="560"/>
        <w:rPr>
          <w:sz w:val="28"/>
        </w:rPr>
      </w:pPr>
    </w:p>
    <w:p w:rsidR="00D21B08" w:rsidRDefault="00D21B08" w:rsidP="00D21B08">
      <w:pPr>
        <w:rPr>
          <w:b/>
          <w:sz w:val="28"/>
        </w:rPr>
      </w:pPr>
      <w:bookmarkStart w:id="4" w:name="OLE_LINK16"/>
      <w:bookmarkStart w:id="5" w:name="OLE_LINK17"/>
      <w:bookmarkStart w:id="6" w:name="OLE_LINK14"/>
      <w:bookmarkStart w:id="7" w:name="OLE_LINK15"/>
      <w:bookmarkEnd w:id="1"/>
      <w:bookmarkEnd w:id="2"/>
      <w:bookmarkEnd w:id="3"/>
      <w:r>
        <w:rPr>
          <w:rFonts w:hint="eastAsia"/>
          <w:b/>
          <w:sz w:val="28"/>
        </w:rPr>
        <w:t>四：咨询</w:t>
      </w:r>
    </w:p>
    <w:p w:rsidR="00D21B08" w:rsidRPr="00D21B08" w:rsidRDefault="00D21B08" w:rsidP="00D21B08">
      <w:pPr>
        <w:pStyle w:val="HTML"/>
      </w:pPr>
      <w:r w:rsidRPr="008A40FB">
        <w:rPr>
          <w:rFonts w:hint="eastAsia"/>
          <w:sz w:val="28"/>
        </w:rPr>
        <w:t>为增强复试录取工作透明度，我院（系）特为考生设立咨询电话：</w:t>
      </w:r>
      <w:r>
        <w:rPr>
          <w:rFonts w:hint="eastAsia"/>
          <w:sz w:val="28"/>
        </w:rPr>
        <w:t>021-65984597</w:t>
      </w:r>
      <w:r w:rsidRPr="008A40FB">
        <w:rPr>
          <w:rFonts w:hint="eastAsia"/>
          <w:sz w:val="28"/>
        </w:rPr>
        <w:t>，咨询邮箱：</w:t>
      </w:r>
      <w:r w:rsidRPr="00D21B08">
        <w:t>shenweiqing@tongji.edu.cn</w:t>
      </w:r>
    </w:p>
    <w:p w:rsidR="00D21B08" w:rsidRPr="008A40FB" w:rsidRDefault="00D21B08" w:rsidP="00D21B08">
      <w:pPr>
        <w:ind w:firstLine="540"/>
        <w:rPr>
          <w:sz w:val="28"/>
        </w:rPr>
      </w:pPr>
      <w:r w:rsidRPr="008A40FB">
        <w:rPr>
          <w:rFonts w:hint="eastAsia"/>
          <w:sz w:val="28"/>
        </w:rPr>
        <w:t>。</w:t>
      </w:r>
    </w:p>
    <w:p w:rsidR="00D21B08" w:rsidRDefault="00D21B08" w:rsidP="00D21B08">
      <w:pPr>
        <w:rPr>
          <w:b/>
          <w:sz w:val="28"/>
        </w:rPr>
        <w:sectPr w:rsidR="00D21B08" w:rsidSect="00865D1D">
          <w:pgSz w:w="11906" w:h="16838"/>
          <w:pgMar w:top="1134" w:right="1077" w:bottom="1134" w:left="1077" w:header="851" w:footer="992" w:gutter="0"/>
          <w:cols w:space="425"/>
          <w:docGrid w:type="lines" w:linePitch="312"/>
        </w:sectPr>
      </w:pPr>
    </w:p>
    <w:p w:rsidR="00D21B08" w:rsidRDefault="00D21B08" w:rsidP="00255174">
      <w:pPr>
        <w:jc w:val="center"/>
        <w:rPr>
          <w:sz w:val="32"/>
        </w:rPr>
      </w:pPr>
      <w:r>
        <w:rPr>
          <w:rFonts w:hint="eastAsia"/>
          <w:sz w:val="32"/>
        </w:rPr>
        <w:lastRenderedPageBreak/>
        <w:t>同济大学人文</w:t>
      </w:r>
      <w:r w:rsidRPr="00BD1E40">
        <w:rPr>
          <w:rFonts w:hint="eastAsia"/>
          <w:sz w:val="32"/>
        </w:rPr>
        <w:t>学院</w:t>
      </w:r>
      <w:r w:rsidRPr="00BD1E40">
        <w:rPr>
          <w:rFonts w:hint="eastAsia"/>
          <w:sz w:val="32"/>
        </w:rPr>
        <w:t>201</w:t>
      </w:r>
      <w:r w:rsidR="007B20B8">
        <w:rPr>
          <w:rFonts w:hint="eastAsia"/>
          <w:sz w:val="32"/>
        </w:rPr>
        <w:t>8</w:t>
      </w:r>
      <w:r>
        <w:rPr>
          <w:rFonts w:hint="eastAsia"/>
          <w:sz w:val="32"/>
        </w:rPr>
        <w:t>年硕士研究</w:t>
      </w:r>
      <w:r w:rsidRPr="00BD1E40">
        <w:rPr>
          <w:rFonts w:hint="eastAsia"/>
          <w:sz w:val="32"/>
        </w:rPr>
        <w:t>生</w:t>
      </w:r>
      <w:r>
        <w:rPr>
          <w:rFonts w:hint="eastAsia"/>
          <w:sz w:val="32"/>
        </w:rPr>
        <w:t>招生考试复试安排告知书</w:t>
      </w:r>
    </w:p>
    <w:p w:rsidR="00255174" w:rsidRPr="00255174" w:rsidRDefault="00255174" w:rsidP="00255174">
      <w:pPr>
        <w:jc w:val="center"/>
        <w:rPr>
          <w:sz w:val="32"/>
        </w:rPr>
      </w:pPr>
    </w:p>
    <w:bookmarkEnd w:id="4"/>
    <w:bookmarkEnd w:id="5"/>
    <w:bookmarkEnd w:id="6"/>
    <w:bookmarkEnd w:id="7"/>
    <w:p w:rsidR="00D21B08" w:rsidRPr="00DD2BD2" w:rsidRDefault="00423491" w:rsidP="00DD2BD2">
      <w:pPr>
        <w:spacing w:line="360" w:lineRule="auto"/>
        <w:rPr>
          <w:b/>
          <w:sz w:val="24"/>
        </w:rPr>
      </w:pPr>
      <w:r w:rsidRPr="00DD2BD2">
        <w:rPr>
          <w:rFonts w:hint="eastAsia"/>
          <w:b/>
          <w:sz w:val="24"/>
        </w:rPr>
        <w:t>一、</w:t>
      </w:r>
      <w:r w:rsidR="00D21B08" w:rsidRPr="00DD2BD2">
        <w:rPr>
          <w:rFonts w:hint="eastAsia"/>
          <w:b/>
          <w:sz w:val="24"/>
        </w:rPr>
        <w:t>复试主要内容、评分标准和</w:t>
      </w:r>
      <w:proofErr w:type="gramStart"/>
      <w:r w:rsidR="00D21B08" w:rsidRPr="00DD2BD2">
        <w:rPr>
          <w:rFonts w:hint="eastAsia"/>
          <w:b/>
          <w:sz w:val="24"/>
        </w:rPr>
        <w:t>拟录取</w:t>
      </w:r>
      <w:proofErr w:type="gramEnd"/>
      <w:r w:rsidR="00D21B08" w:rsidRPr="00DD2BD2">
        <w:rPr>
          <w:rFonts w:hint="eastAsia"/>
          <w:b/>
          <w:sz w:val="24"/>
        </w:rPr>
        <w:t>办法：</w:t>
      </w:r>
    </w:p>
    <w:p w:rsidR="00D21B08" w:rsidRPr="00871D30" w:rsidRDefault="002B6504" w:rsidP="00871D30">
      <w:pPr>
        <w:spacing w:line="360" w:lineRule="auto"/>
        <w:ind w:firstLine="540"/>
        <w:rPr>
          <w:rFonts w:ascii="Calibri" w:hAnsi="Calibri"/>
          <w:sz w:val="24"/>
        </w:rPr>
      </w:pPr>
      <w:r w:rsidRPr="00255174">
        <w:rPr>
          <w:rFonts w:hint="eastAsia"/>
          <w:sz w:val="24"/>
        </w:rPr>
        <w:t>（</w:t>
      </w:r>
      <w:r w:rsidRPr="00871D30">
        <w:rPr>
          <w:rFonts w:ascii="Calibri" w:hAnsi="Calibri" w:hint="eastAsia"/>
          <w:sz w:val="24"/>
        </w:rPr>
        <w:t>一）复试主要内容：</w:t>
      </w:r>
    </w:p>
    <w:p w:rsidR="002B6504" w:rsidRPr="00871D30" w:rsidRDefault="002B6504" w:rsidP="00871D30">
      <w:pPr>
        <w:spacing w:line="360" w:lineRule="auto"/>
        <w:ind w:firstLine="540"/>
        <w:rPr>
          <w:rFonts w:ascii="Calibri" w:hAnsi="Calibri"/>
          <w:sz w:val="24"/>
        </w:rPr>
      </w:pPr>
      <w:r w:rsidRPr="00871D30">
        <w:rPr>
          <w:rFonts w:ascii="Calibri" w:hAnsi="Calibri" w:hint="eastAsia"/>
          <w:sz w:val="24"/>
        </w:rPr>
        <w:t xml:space="preserve"> 1</w:t>
      </w:r>
      <w:r w:rsidRPr="00871D30">
        <w:rPr>
          <w:rFonts w:ascii="Calibri" w:hAnsi="Calibri" w:hint="eastAsia"/>
          <w:sz w:val="24"/>
        </w:rPr>
        <w:t>、专业素质和能力</w:t>
      </w:r>
    </w:p>
    <w:p w:rsidR="002B6504" w:rsidRPr="00871D30" w:rsidRDefault="002B6504" w:rsidP="00871D30">
      <w:pPr>
        <w:spacing w:line="360" w:lineRule="auto"/>
        <w:ind w:firstLine="540"/>
        <w:rPr>
          <w:rFonts w:ascii="Calibri" w:hAnsi="Calibri"/>
          <w:sz w:val="24"/>
        </w:rPr>
      </w:pPr>
      <w:r w:rsidRPr="00871D30">
        <w:rPr>
          <w:rFonts w:ascii="Calibri" w:hAnsi="Calibri" w:hint="eastAsia"/>
          <w:sz w:val="24"/>
        </w:rPr>
        <w:t>（</w:t>
      </w:r>
      <w:r w:rsidRPr="00871D30">
        <w:rPr>
          <w:rFonts w:ascii="Calibri" w:hAnsi="Calibri" w:hint="eastAsia"/>
          <w:sz w:val="24"/>
        </w:rPr>
        <w:t>1</w:t>
      </w:r>
      <w:r w:rsidRPr="00871D30">
        <w:rPr>
          <w:rFonts w:ascii="Calibri" w:hAnsi="Calibri" w:hint="eastAsia"/>
          <w:sz w:val="24"/>
        </w:rPr>
        <w:t>）大学阶段学习情况及成绩；</w:t>
      </w:r>
    </w:p>
    <w:p w:rsidR="002B6504" w:rsidRPr="00871D30" w:rsidRDefault="002B6504" w:rsidP="00871D30">
      <w:pPr>
        <w:spacing w:line="360" w:lineRule="auto"/>
        <w:ind w:firstLine="540"/>
        <w:rPr>
          <w:rFonts w:ascii="Calibri" w:hAnsi="Calibri"/>
          <w:sz w:val="24"/>
        </w:rPr>
      </w:pPr>
      <w:r w:rsidRPr="00871D30">
        <w:rPr>
          <w:rFonts w:ascii="Calibri" w:hAnsi="Calibri" w:hint="eastAsia"/>
          <w:sz w:val="24"/>
        </w:rPr>
        <w:t>（</w:t>
      </w:r>
      <w:r w:rsidRPr="00871D30">
        <w:rPr>
          <w:rFonts w:ascii="Calibri" w:hAnsi="Calibri" w:hint="eastAsia"/>
          <w:sz w:val="24"/>
        </w:rPr>
        <w:t>2</w:t>
      </w:r>
      <w:r w:rsidRPr="00871D30">
        <w:rPr>
          <w:rFonts w:ascii="Calibri" w:hAnsi="Calibri" w:hint="eastAsia"/>
          <w:sz w:val="24"/>
        </w:rPr>
        <w:t>）全面考核考生对本学科（专业或领域）理论知识和应用技能掌握程度，利用所学理论发现、分析和解决问题的能力，对本学科发展动态的了解以及在本专业领域发展的潜力；</w:t>
      </w:r>
    </w:p>
    <w:p w:rsidR="002B6504" w:rsidRPr="00871D30" w:rsidRDefault="002B6504" w:rsidP="00871D30">
      <w:pPr>
        <w:spacing w:line="360" w:lineRule="auto"/>
        <w:ind w:firstLine="540"/>
        <w:rPr>
          <w:rFonts w:ascii="Calibri" w:hAnsi="Calibri"/>
          <w:sz w:val="24"/>
        </w:rPr>
      </w:pPr>
      <w:r w:rsidRPr="00871D30">
        <w:rPr>
          <w:rFonts w:ascii="Calibri" w:hAnsi="Calibri" w:hint="eastAsia"/>
          <w:sz w:val="24"/>
        </w:rPr>
        <w:t>（</w:t>
      </w:r>
      <w:r w:rsidRPr="00871D30">
        <w:rPr>
          <w:rFonts w:ascii="Calibri" w:hAnsi="Calibri" w:hint="eastAsia"/>
          <w:sz w:val="24"/>
        </w:rPr>
        <w:t>3</w:t>
      </w:r>
      <w:r w:rsidRPr="00871D30">
        <w:rPr>
          <w:rFonts w:ascii="Calibri" w:hAnsi="Calibri" w:hint="eastAsia"/>
          <w:sz w:val="24"/>
        </w:rPr>
        <w:t>）外语听说能力；</w:t>
      </w:r>
    </w:p>
    <w:p w:rsidR="002B6504" w:rsidRPr="00871D30" w:rsidRDefault="002B6504" w:rsidP="00871D30">
      <w:pPr>
        <w:spacing w:line="360" w:lineRule="auto"/>
        <w:ind w:firstLine="540"/>
        <w:rPr>
          <w:rFonts w:ascii="Calibri" w:hAnsi="Calibri"/>
          <w:sz w:val="24"/>
        </w:rPr>
      </w:pPr>
      <w:r w:rsidRPr="00871D30">
        <w:rPr>
          <w:rFonts w:ascii="Calibri" w:hAnsi="Calibri" w:hint="eastAsia"/>
          <w:sz w:val="24"/>
        </w:rPr>
        <w:t>（</w:t>
      </w:r>
      <w:r w:rsidRPr="00871D30">
        <w:rPr>
          <w:rFonts w:ascii="Calibri" w:hAnsi="Calibri" w:hint="eastAsia"/>
          <w:sz w:val="24"/>
        </w:rPr>
        <w:t>4</w:t>
      </w:r>
      <w:r w:rsidRPr="00871D30">
        <w:rPr>
          <w:rFonts w:ascii="Calibri" w:hAnsi="Calibri" w:hint="eastAsia"/>
          <w:sz w:val="24"/>
        </w:rPr>
        <w:t>）创新精神和创新能力。</w:t>
      </w:r>
    </w:p>
    <w:p w:rsidR="002B6504" w:rsidRPr="00871D30" w:rsidRDefault="002B6504" w:rsidP="00871D30">
      <w:pPr>
        <w:spacing w:line="360" w:lineRule="auto"/>
        <w:ind w:firstLine="540"/>
        <w:rPr>
          <w:rFonts w:ascii="Calibri" w:hAnsi="Calibri"/>
          <w:sz w:val="24"/>
        </w:rPr>
      </w:pPr>
      <w:r w:rsidRPr="00871D30">
        <w:rPr>
          <w:rFonts w:ascii="Calibri" w:hAnsi="Calibri" w:hint="eastAsia"/>
          <w:sz w:val="24"/>
        </w:rPr>
        <w:t>2</w:t>
      </w:r>
      <w:r w:rsidRPr="00871D30">
        <w:rPr>
          <w:rFonts w:ascii="Calibri" w:hAnsi="Calibri" w:hint="eastAsia"/>
          <w:sz w:val="24"/>
        </w:rPr>
        <w:t>、综合素质和能力</w:t>
      </w:r>
    </w:p>
    <w:p w:rsidR="002B6504" w:rsidRPr="00871D30" w:rsidRDefault="002B6504" w:rsidP="00871D30">
      <w:pPr>
        <w:spacing w:line="360" w:lineRule="auto"/>
        <w:ind w:firstLine="540"/>
        <w:rPr>
          <w:rFonts w:ascii="Calibri" w:hAnsi="Calibri"/>
          <w:sz w:val="24"/>
        </w:rPr>
      </w:pPr>
      <w:r w:rsidRPr="00871D30">
        <w:rPr>
          <w:rFonts w:ascii="Calibri" w:hAnsi="Calibri" w:hint="eastAsia"/>
          <w:sz w:val="24"/>
        </w:rPr>
        <w:t>（</w:t>
      </w:r>
      <w:r w:rsidRPr="00871D30">
        <w:rPr>
          <w:rFonts w:ascii="Calibri" w:hAnsi="Calibri" w:hint="eastAsia"/>
          <w:sz w:val="24"/>
        </w:rPr>
        <w:t>1</w:t>
      </w:r>
      <w:r w:rsidRPr="00871D30">
        <w:rPr>
          <w:rFonts w:ascii="Calibri" w:hAnsi="Calibri" w:hint="eastAsia"/>
          <w:sz w:val="24"/>
        </w:rPr>
        <w:t>）思想政治素质和道德品质等；</w:t>
      </w:r>
    </w:p>
    <w:p w:rsidR="002B6504" w:rsidRPr="00871D30" w:rsidRDefault="002B6504" w:rsidP="00871D30">
      <w:pPr>
        <w:spacing w:line="360" w:lineRule="auto"/>
        <w:ind w:firstLine="540"/>
        <w:rPr>
          <w:rFonts w:ascii="Calibri" w:hAnsi="Calibri"/>
          <w:sz w:val="24"/>
        </w:rPr>
      </w:pPr>
      <w:r w:rsidRPr="00871D30">
        <w:rPr>
          <w:rFonts w:ascii="Calibri" w:hAnsi="Calibri" w:hint="eastAsia"/>
          <w:sz w:val="24"/>
        </w:rPr>
        <w:t>（</w:t>
      </w:r>
      <w:r w:rsidRPr="00871D30">
        <w:rPr>
          <w:rFonts w:ascii="Calibri" w:hAnsi="Calibri" w:hint="eastAsia"/>
          <w:sz w:val="24"/>
        </w:rPr>
        <w:t>2</w:t>
      </w:r>
      <w:r w:rsidRPr="00871D30">
        <w:rPr>
          <w:rFonts w:ascii="Calibri" w:hAnsi="Calibri" w:hint="eastAsia"/>
          <w:sz w:val="24"/>
        </w:rPr>
        <w:t>）本学科（专业）以外的学习、科研、社会实践（学生工作、社团活动、志愿服务等）或实际工作表现等方面的情况；</w:t>
      </w:r>
    </w:p>
    <w:p w:rsidR="002B6504" w:rsidRPr="00871D30" w:rsidRDefault="002B6504" w:rsidP="00871D30">
      <w:pPr>
        <w:spacing w:line="360" w:lineRule="auto"/>
        <w:ind w:firstLine="540"/>
        <w:rPr>
          <w:rFonts w:ascii="Calibri" w:hAnsi="Calibri"/>
          <w:sz w:val="24"/>
        </w:rPr>
      </w:pPr>
      <w:r w:rsidRPr="00871D30">
        <w:rPr>
          <w:rFonts w:ascii="Calibri" w:hAnsi="Calibri" w:hint="eastAsia"/>
          <w:sz w:val="24"/>
        </w:rPr>
        <w:t>（</w:t>
      </w:r>
      <w:r w:rsidRPr="00871D30">
        <w:rPr>
          <w:rFonts w:ascii="Calibri" w:hAnsi="Calibri" w:hint="eastAsia"/>
          <w:sz w:val="24"/>
        </w:rPr>
        <w:t>3</w:t>
      </w:r>
      <w:r w:rsidRPr="00871D30">
        <w:rPr>
          <w:rFonts w:ascii="Calibri" w:hAnsi="Calibri" w:hint="eastAsia"/>
          <w:sz w:val="24"/>
        </w:rPr>
        <w:t>）事业心、责任感、纪律性、协作性和心理健康情况；</w:t>
      </w:r>
    </w:p>
    <w:p w:rsidR="002B6504" w:rsidRPr="00871D30" w:rsidRDefault="002B6504" w:rsidP="00871D30">
      <w:pPr>
        <w:spacing w:line="360" w:lineRule="auto"/>
        <w:ind w:firstLine="540"/>
        <w:rPr>
          <w:rFonts w:ascii="Calibri" w:hAnsi="Calibri"/>
          <w:sz w:val="24"/>
        </w:rPr>
      </w:pPr>
      <w:r w:rsidRPr="00871D30">
        <w:rPr>
          <w:rFonts w:ascii="Calibri" w:hAnsi="Calibri" w:hint="eastAsia"/>
          <w:sz w:val="24"/>
        </w:rPr>
        <w:t>（</w:t>
      </w:r>
      <w:r w:rsidRPr="00871D30">
        <w:rPr>
          <w:rFonts w:ascii="Calibri" w:hAnsi="Calibri" w:hint="eastAsia"/>
          <w:sz w:val="24"/>
        </w:rPr>
        <w:t>4</w:t>
      </w:r>
      <w:r w:rsidRPr="00871D30">
        <w:rPr>
          <w:rFonts w:ascii="Calibri" w:hAnsi="Calibri" w:hint="eastAsia"/>
          <w:sz w:val="24"/>
        </w:rPr>
        <w:t>）人文素养；</w:t>
      </w:r>
    </w:p>
    <w:p w:rsidR="002B6504" w:rsidRPr="00871D30" w:rsidRDefault="002B6504" w:rsidP="00871D30">
      <w:pPr>
        <w:spacing w:line="360" w:lineRule="auto"/>
        <w:ind w:firstLine="540"/>
        <w:rPr>
          <w:rFonts w:ascii="Calibri" w:hAnsi="Calibri"/>
          <w:sz w:val="24"/>
        </w:rPr>
      </w:pPr>
      <w:r w:rsidRPr="00871D30">
        <w:rPr>
          <w:rFonts w:ascii="Calibri" w:hAnsi="Calibri" w:hint="eastAsia"/>
          <w:sz w:val="24"/>
        </w:rPr>
        <w:t>（</w:t>
      </w:r>
      <w:r w:rsidRPr="00871D30">
        <w:rPr>
          <w:rFonts w:ascii="Calibri" w:hAnsi="Calibri" w:hint="eastAsia"/>
          <w:sz w:val="24"/>
        </w:rPr>
        <w:t>5</w:t>
      </w:r>
      <w:r w:rsidRPr="00871D30">
        <w:rPr>
          <w:rFonts w:ascii="Calibri" w:hAnsi="Calibri" w:hint="eastAsia"/>
          <w:sz w:val="24"/>
        </w:rPr>
        <w:t>）举止、表达和礼仪等。</w:t>
      </w:r>
    </w:p>
    <w:p w:rsidR="00E6476C" w:rsidRPr="00871D30" w:rsidRDefault="002B6504" w:rsidP="00871D30">
      <w:pPr>
        <w:spacing w:line="360" w:lineRule="auto"/>
        <w:ind w:firstLine="540"/>
        <w:rPr>
          <w:rFonts w:ascii="Calibri" w:hAnsi="Calibri"/>
          <w:sz w:val="24"/>
        </w:rPr>
      </w:pPr>
      <w:r w:rsidRPr="00871D30">
        <w:rPr>
          <w:rFonts w:ascii="Calibri" w:hAnsi="Calibri" w:hint="eastAsia"/>
          <w:sz w:val="24"/>
        </w:rPr>
        <w:t>（二）考核项目及评分标准</w:t>
      </w:r>
    </w:p>
    <w:tbl>
      <w:tblPr>
        <w:tblStyle w:val="a7"/>
        <w:tblW w:w="10173" w:type="dxa"/>
        <w:tblLook w:val="04A0" w:firstRow="1" w:lastRow="0" w:firstColumn="1" w:lastColumn="0" w:noHBand="0" w:noVBand="1"/>
      </w:tblPr>
      <w:tblGrid>
        <w:gridCol w:w="1951"/>
        <w:gridCol w:w="1276"/>
        <w:gridCol w:w="3260"/>
        <w:gridCol w:w="1134"/>
        <w:gridCol w:w="2552"/>
      </w:tblGrid>
      <w:tr w:rsidR="00423491" w:rsidRPr="00871D30" w:rsidTr="00DD2BD2">
        <w:tc>
          <w:tcPr>
            <w:tcW w:w="1951" w:type="dxa"/>
          </w:tcPr>
          <w:p w:rsidR="00E6476C" w:rsidRPr="00871D30" w:rsidRDefault="00E6476C" w:rsidP="00871D30">
            <w:pPr>
              <w:spacing w:line="360" w:lineRule="auto"/>
              <w:jc w:val="left"/>
              <w:rPr>
                <w:rFonts w:ascii="Calibri" w:hAnsi="Calibri"/>
                <w:sz w:val="24"/>
              </w:rPr>
            </w:pPr>
            <w:r w:rsidRPr="00871D30">
              <w:rPr>
                <w:rFonts w:ascii="Calibri" w:hAnsi="Calibri" w:hint="eastAsia"/>
                <w:sz w:val="24"/>
              </w:rPr>
              <w:t>考核项目</w:t>
            </w:r>
          </w:p>
        </w:tc>
        <w:tc>
          <w:tcPr>
            <w:tcW w:w="1276" w:type="dxa"/>
          </w:tcPr>
          <w:p w:rsidR="00E6476C" w:rsidRPr="00871D30" w:rsidRDefault="00E6476C" w:rsidP="00423491">
            <w:pPr>
              <w:spacing w:line="360" w:lineRule="auto"/>
              <w:jc w:val="left"/>
              <w:rPr>
                <w:rFonts w:ascii="Calibri" w:hAnsi="Calibri"/>
                <w:sz w:val="24"/>
              </w:rPr>
            </w:pPr>
            <w:r w:rsidRPr="00871D30">
              <w:rPr>
                <w:rFonts w:ascii="Calibri" w:hAnsi="Calibri" w:hint="eastAsia"/>
                <w:sz w:val="24"/>
              </w:rPr>
              <w:t>考核形式</w:t>
            </w:r>
          </w:p>
        </w:tc>
        <w:tc>
          <w:tcPr>
            <w:tcW w:w="3260" w:type="dxa"/>
          </w:tcPr>
          <w:p w:rsidR="00E6476C" w:rsidRPr="00871D30" w:rsidRDefault="00E6476C" w:rsidP="00423491">
            <w:pPr>
              <w:spacing w:line="360" w:lineRule="auto"/>
              <w:rPr>
                <w:rFonts w:ascii="Calibri" w:hAnsi="Calibri"/>
                <w:sz w:val="24"/>
              </w:rPr>
            </w:pPr>
            <w:r w:rsidRPr="00871D30">
              <w:rPr>
                <w:rFonts w:ascii="Calibri" w:hAnsi="Calibri" w:hint="eastAsia"/>
                <w:sz w:val="24"/>
              </w:rPr>
              <w:t>考核内容</w:t>
            </w:r>
          </w:p>
        </w:tc>
        <w:tc>
          <w:tcPr>
            <w:tcW w:w="1134" w:type="dxa"/>
          </w:tcPr>
          <w:p w:rsidR="00E6476C" w:rsidRPr="00871D30" w:rsidRDefault="00E6476C" w:rsidP="00423491">
            <w:pPr>
              <w:spacing w:line="360" w:lineRule="auto"/>
              <w:jc w:val="left"/>
              <w:rPr>
                <w:rFonts w:ascii="Calibri" w:hAnsi="Calibri"/>
                <w:sz w:val="24"/>
              </w:rPr>
            </w:pPr>
            <w:r w:rsidRPr="00871D30">
              <w:rPr>
                <w:rFonts w:ascii="Calibri" w:hAnsi="Calibri" w:hint="eastAsia"/>
                <w:sz w:val="24"/>
              </w:rPr>
              <w:t>分值</w:t>
            </w:r>
          </w:p>
        </w:tc>
        <w:tc>
          <w:tcPr>
            <w:tcW w:w="2552" w:type="dxa"/>
          </w:tcPr>
          <w:p w:rsidR="00E6476C" w:rsidRPr="00871D30" w:rsidRDefault="00E6476C" w:rsidP="00871D30">
            <w:pPr>
              <w:spacing w:line="360" w:lineRule="auto"/>
              <w:ind w:firstLine="540"/>
              <w:jc w:val="left"/>
              <w:rPr>
                <w:rFonts w:ascii="Calibri" w:hAnsi="Calibri"/>
                <w:sz w:val="24"/>
              </w:rPr>
            </w:pPr>
            <w:r w:rsidRPr="00871D30">
              <w:rPr>
                <w:rFonts w:ascii="Calibri" w:hAnsi="Calibri" w:hint="eastAsia"/>
                <w:sz w:val="24"/>
              </w:rPr>
              <w:t>评分标准</w:t>
            </w:r>
          </w:p>
        </w:tc>
      </w:tr>
      <w:tr w:rsidR="00423491" w:rsidRPr="00871D30" w:rsidTr="00DD2BD2">
        <w:tc>
          <w:tcPr>
            <w:tcW w:w="1951" w:type="dxa"/>
          </w:tcPr>
          <w:p w:rsidR="00E6476C" w:rsidRPr="00871D30" w:rsidRDefault="00E6476C" w:rsidP="00871D30">
            <w:pPr>
              <w:spacing w:line="360" w:lineRule="auto"/>
              <w:jc w:val="left"/>
              <w:rPr>
                <w:rFonts w:ascii="Calibri" w:hAnsi="Calibri"/>
                <w:sz w:val="24"/>
              </w:rPr>
            </w:pPr>
            <w:r w:rsidRPr="00871D30">
              <w:rPr>
                <w:rFonts w:ascii="Calibri" w:hAnsi="Calibri" w:hint="eastAsia"/>
                <w:sz w:val="24"/>
              </w:rPr>
              <w:t>专业课</w:t>
            </w:r>
          </w:p>
        </w:tc>
        <w:tc>
          <w:tcPr>
            <w:tcW w:w="1276" w:type="dxa"/>
          </w:tcPr>
          <w:p w:rsidR="00E6476C" w:rsidRPr="00871D30" w:rsidRDefault="00E6476C" w:rsidP="00423491">
            <w:pPr>
              <w:spacing w:line="360" w:lineRule="auto"/>
              <w:jc w:val="left"/>
              <w:rPr>
                <w:rFonts w:ascii="Calibri" w:hAnsi="Calibri"/>
                <w:sz w:val="24"/>
              </w:rPr>
            </w:pPr>
            <w:r w:rsidRPr="00871D30">
              <w:rPr>
                <w:rFonts w:ascii="Calibri" w:hAnsi="Calibri" w:hint="eastAsia"/>
                <w:sz w:val="24"/>
              </w:rPr>
              <w:t>面试</w:t>
            </w:r>
          </w:p>
        </w:tc>
        <w:tc>
          <w:tcPr>
            <w:tcW w:w="3260" w:type="dxa"/>
          </w:tcPr>
          <w:p w:rsidR="00E6476C" w:rsidRPr="00871D30" w:rsidRDefault="00E6476C" w:rsidP="00423491">
            <w:pPr>
              <w:spacing w:line="360" w:lineRule="auto"/>
              <w:jc w:val="left"/>
              <w:rPr>
                <w:rFonts w:ascii="Calibri" w:hAnsi="Calibri"/>
                <w:sz w:val="24"/>
              </w:rPr>
            </w:pPr>
            <w:r w:rsidRPr="00871D30">
              <w:rPr>
                <w:rFonts w:ascii="Calibri" w:hAnsi="Calibri" w:hint="eastAsia"/>
                <w:sz w:val="24"/>
              </w:rPr>
              <w:t>考核对专业知识的掌握程度</w:t>
            </w:r>
          </w:p>
        </w:tc>
        <w:tc>
          <w:tcPr>
            <w:tcW w:w="1134" w:type="dxa"/>
          </w:tcPr>
          <w:p w:rsidR="00E6476C" w:rsidRPr="00871D30" w:rsidRDefault="00423491" w:rsidP="00423491">
            <w:pPr>
              <w:spacing w:line="360" w:lineRule="auto"/>
              <w:ind w:firstLine="540"/>
              <w:jc w:val="left"/>
              <w:rPr>
                <w:rFonts w:ascii="Calibri" w:hAnsi="Calibri"/>
                <w:sz w:val="24"/>
              </w:rPr>
            </w:pPr>
            <w:r>
              <w:rPr>
                <w:rFonts w:ascii="Calibri" w:hAnsi="Calibri" w:hint="eastAsia"/>
                <w:sz w:val="24"/>
              </w:rPr>
              <w:t>100</w:t>
            </w:r>
          </w:p>
        </w:tc>
        <w:tc>
          <w:tcPr>
            <w:tcW w:w="2552" w:type="dxa"/>
          </w:tcPr>
          <w:p w:rsidR="00E6476C" w:rsidRPr="00871D30" w:rsidRDefault="00E6476C" w:rsidP="00423491">
            <w:pPr>
              <w:spacing w:line="360" w:lineRule="auto"/>
              <w:jc w:val="left"/>
              <w:rPr>
                <w:rFonts w:ascii="Calibri" w:hAnsi="Calibri"/>
                <w:sz w:val="24"/>
              </w:rPr>
            </w:pPr>
            <w:r w:rsidRPr="00871D30">
              <w:rPr>
                <w:rFonts w:ascii="Calibri" w:hAnsi="Calibri" w:hint="eastAsia"/>
                <w:sz w:val="24"/>
              </w:rPr>
              <w:t>考生所答内容的</w:t>
            </w:r>
            <w:proofErr w:type="gramStart"/>
            <w:r w:rsidRPr="00871D30">
              <w:rPr>
                <w:rFonts w:ascii="Calibri" w:hAnsi="Calibri" w:hint="eastAsia"/>
                <w:sz w:val="24"/>
              </w:rPr>
              <w:t>正误率</w:t>
            </w:r>
            <w:proofErr w:type="gramEnd"/>
          </w:p>
        </w:tc>
      </w:tr>
      <w:tr w:rsidR="00423491" w:rsidRPr="00871D30" w:rsidTr="00DD2BD2">
        <w:tc>
          <w:tcPr>
            <w:tcW w:w="1951" w:type="dxa"/>
          </w:tcPr>
          <w:p w:rsidR="00E6476C" w:rsidRPr="00871D30" w:rsidRDefault="00E6476C" w:rsidP="00871D30">
            <w:pPr>
              <w:spacing w:line="360" w:lineRule="auto"/>
              <w:jc w:val="left"/>
              <w:rPr>
                <w:rFonts w:ascii="Calibri" w:hAnsi="Calibri"/>
                <w:sz w:val="24"/>
              </w:rPr>
            </w:pPr>
            <w:r w:rsidRPr="00871D30">
              <w:rPr>
                <w:rFonts w:ascii="Calibri" w:hAnsi="Calibri" w:hint="eastAsia"/>
                <w:sz w:val="24"/>
              </w:rPr>
              <w:t>外语听力与口语</w:t>
            </w:r>
          </w:p>
        </w:tc>
        <w:tc>
          <w:tcPr>
            <w:tcW w:w="1276" w:type="dxa"/>
          </w:tcPr>
          <w:p w:rsidR="00E6476C" w:rsidRPr="00871D30" w:rsidRDefault="00E6476C" w:rsidP="00423491">
            <w:pPr>
              <w:spacing w:line="360" w:lineRule="auto"/>
              <w:jc w:val="left"/>
              <w:rPr>
                <w:rFonts w:ascii="Calibri" w:hAnsi="Calibri"/>
                <w:sz w:val="24"/>
              </w:rPr>
            </w:pPr>
            <w:r w:rsidRPr="00871D30">
              <w:rPr>
                <w:rFonts w:ascii="Calibri" w:hAnsi="Calibri" w:hint="eastAsia"/>
                <w:sz w:val="24"/>
              </w:rPr>
              <w:t>面试</w:t>
            </w:r>
          </w:p>
        </w:tc>
        <w:tc>
          <w:tcPr>
            <w:tcW w:w="3260" w:type="dxa"/>
          </w:tcPr>
          <w:p w:rsidR="00E6476C" w:rsidRPr="00871D30" w:rsidRDefault="00E6476C" w:rsidP="00423491">
            <w:pPr>
              <w:spacing w:line="360" w:lineRule="auto"/>
              <w:jc w:val="left"/>
              <w:rPr>
                <w:rFonts w:ascii="Calibri" w:hAnsi="Calibri"/>
                <w:sz w:val="24"/>
              </w:rPr>
            </w:pPr>
            <w:r w:rsidRPr="00871D30">
              <w:rPr>
                <w:rFonts w:ascii="Calibri" w:hAnsi="Calibri" w:hint="eastAsia"/>
                <w:sz w:val="24"/>
              </w:rPr>
              <w:t>考核外语听说能力</w:t>
            </w:r>
          </w:p>
        </w:tc>
        <w:tc>
          <w:tcPr>
            <w:tcW w:w="1134" w:type="dxa"/>
          </w:tcPr>
          <w:p w:rsidR="00E6476C" w:rsidRPr="00871D30" w:rsidRDefault="00E6476C" w:rsidP="00871D30">
            <w:pPr>
              <w:spacing w:line="360" w:lineRule="auto"/>
              <w:ind w:firstLine="540"/>
              <w:jc w:val="left"/>
              <w:rPr>
                <w:rFonts w:ascii="Calibri" w:hAnsi="Calibri"/>
                <w:sz w:val="24"/>
              </w:rPr>
            </w:pPr>
            <w:r w:rsidRPr="00871D30">
              <w:rPr>
                <w:rFonts w:ascii="Calibri" w:hAnsi="Calibri" w:hint="eastAsia"/>
                <w:sz w:val="24"/>
              </w:rPr>
              <w:t>50</w:t>
            </w:r>
          </w:p>
        </w:tc>
        <w:tc>
          <w:tcPr>
            <w:tcW w:w="2552" w:type="dxa"/>
          </w:tcPr>
          <w:p w:rsidR="00E6476C" w:rsidRPr="00871D30" w:rsidRDefault="00E6476C" w:rsidP="00423491">
            <w:pPr>
              <w:spacing w:line="360" w:lineRule="auto"/>
              <w:jc w:val="left"/>
              <w:rPr>
                <w:rFonts w:ascii="Calibri" w:hAnsi="Calibri"/>
                <w:sz w:val="24"/>
              </w:rPr>
            </w:pPr>
            <w:r w:rsidRPr="00871D30">
              <w:rPr>
                <w:rFonts w:ascii="Calibri" w:hAnsi="Calibri" w:hint="eastAsia"/>
                <w:sz w:val="24"/>
              </w:rPr>
              <w:t>规定时间内考生外语听、说的</w:t>
            </w:r>
            <w:proofErr w:type="gramStart"/>
            <w:r w:rsidRPr="00871D30">
              <w:rPr>
                <w:rFonts w:ascii="Calibri" w:hAnsi="Calibri" w:hint="eastAsia"/>
                <w:sz w:val="24"/>
              </w:rPr>
              <w:t>正误率</w:t>
            </w:r>
            <w:proofErr w:type="gramEnd"/>
          </w:p>
        </w:tc>
      </w:tr>
      <w:tr w:rsidR="00423491" w:rsidRPr="00871D30" w:rsidTr="00DD2BD2">
        <w:tc>
          <w:tcPr>
            <w:tcW w:w="1951" w:type="dxa"/>
          </w:tcPr>
          <w:p w:rsidR="00E6476C" w:rsidRPr="00871D30" w:rsidRDefault="00E6476C" w:rsidP="00871D30">
            <w:pPr>
              <w:spacing w:line="360" w:lineRule="auto"/>
              <w:jc w:val="left"/>
              <w:rPr>
                <w:rFonts w:ascii="Calibri" w:hAnsi="Calibri"/>
                <w:sz w:val="24"/>
              </w:rPr>
            </w:pPr>
            <w:r w:rsidRPr="00871D30">
              <w:rPr>
                <w:rFonts w:ascii="Calibri" w:hAnsi="Calibri" w:hint="eastAsia"/>
                <w:sz w:val="24"/>
              </w:rPr>
              <w:t>专业外语</w:t>
            </w:r>
          </w:p>
        </w:tc>
        <w:tc>
          <w:tcPr>
            <w:tcW w:w="1276" w:type="dxa"/>
          </w:tcPr>
          <w:p w:rsidR="00E6476C" w:rsidRPr="00871D30" w:rsidRDefault="00E6476C" w:rsidP="00423491">
            <w:pPr>
              <w:spacing w:line="360" w:lineRule="auto"/>
              <w:jc w:val="left"/>
              <w:rPr>
                <w:rFonts w:ascii="Calibri" w:hAnsi="Calibri"/>
                <w:sz w:val="24"/>
              </w:rPr>
            </w:pPr>
            <w:r w:rsidRPr="00871D30">
              <w:rPr>
                <w:rFonts w:ascii="Calibri" w:hAnsi="Calibri" w:hint="eastAsia"/>
                <w:sz w:val="24"/>
              </w:rPr>
              <w:t>笔试</w:t>
            </w:r>
          </w:p>
        </w:tc>
        <w:tc>
          <w:tcPr>
            <w:tcW w:w="3260" w:type="dxa"/>
          </w:tcPr>
          <w:p w:rsidR="00E6476C" w:rsidRPr="00871D30" w:rsidRDefault="00E6476C" w:rsidP="00423491">
            <w:pPr>
              <w:spacing w:line="360" w:lineRule="auto"/>
              <w:jc w:val="left"/>
              <w:rPr>
                <w:rFonts w:ascii="Calibri" w:hAnsi="Calibri"/>
                <w:sz w:val="24"/>
              </w:rPr>
            </w:pPr>
            <w:r w:rsidRPr="00871D30">
              <w:rPr>
                <w:rFonts w:ascii="Calibri" w:hAnsi="Calibri" w:hint="eastAsia"/>
                <w:sz w:val="24"/>
              </w:rPr>
              <w:t>考核专业外语运用能力</w:t>
            </w:r>
          </w:p>
        </w:tc>
        <w:tc>
          <w:tcPr>
            <w:tcW w:w="1134" w:type="dxa"/>
          </w:tcPr>
          <w:p w:rsidR="00E6476C" w:rsidRPr="00871D30" w:rsidRDefault="00E6476C" w:rsidP="00871D30">
            <w:pPr>
              <w:spacing w:line="360" w:lineRule="auto"/>
              <w:ind w:firstLine="540"/>
              <w:jc w:val="left"/>
              <w:rPr>
                <w:rFonts w:ascii="Calibri" w:hAnsi="Calibri"/>
                <w:sz w:val="24"/>
              </w:rPr>
            </w:pPr>
            <w:r w:rsidRPr="00871D30">
              <w:rPr>
                <w:rFonts w:ascii="Calibri" w:hAnsi="Calibri" w:hint="eastAsia"/>
                <w:sz w:val="24"/>
              </w:rPr>
              <w:t>50</w:t>
            </w:r>
          </w:p>
        </w:tc>
        <w:tc>
          <w:tcPr>
            <w:tcW w:w="2552" w:type="dxa"/>
          </w:tcPr>
          <w:p w:rsidR="00E6476C" w:rsidRPr="00871D30" w:rsidRDefault="00255174" w:rsidP="00423491">
            <w:pPr>
              <w:spacing w:line="360" w:lineRule="auto"/>
              <w:jc w:val="left"/>
              <w:rPr>
                <w:rFonts w:ascii="Calibri" w:hAnsi="Calibri"/>
                <w:sz w:val="24"/>
              </w:rPr>
            </w:pPr>
            <w:r w:rsidRPr="00871D30">
              <w:rPr>
                <w:rFonts w:ascii="Calibri" w:hAnsi="Calibri" w:hint="eastAsia"/>
                <w:sz w:val="24"/>
              </w:rPr>
              <w:t>试卷内容的</w:t>
            </w:r>
            <w:proofErr w:type="gramStart"/>
            <w:r w:rsidRPr="00871D30">
              <w:rPr>
                <w:rFonts w:ascii="Calibri" w:hAnsi="Calibri" w:hint="eastAsia"/>
                <w:sz w:val="24"/>
              </w:rPr>
              <w:t>正误率</w:t>
            </w:r>
            <w:proofErr w:type="gramEnd"/>
          </w:p>
        </w:tc>
      </w:tr>
      <w:tr w:rsidR="00423491" w:rsidRPr="00871D30" w:rsidTr="00DD2BD2">
        <w:tc>
          <w:tcPr>
            <w:tcW w:w="1951" w:type="dxa"/>
          </w:tcPr>
          <w:p w:rsidR="00E6476C" w:rsidRPr="00871D30" w:rsidRDefault="00E6476C" w:rsidP="00423491">
            <w:pPr>
              <w:spacing w:line="360" w:lineRule="auto"/>
              <w:jc w:val="left"/>
              <w:rPr>
                <w:rFonts w:ascii="Calibri" w:hAnsi="Calibri"/>
                <w:sz w:val="24"/>
              </w:rPr>
            </w:pPr>
            <w:r w:rsidRPr="00871D30">
              <w:rPr>
                <w:rFonts w:ascii="Calibri" w:hAnsi="Calibri" w:hint="eastAsia"/>
                <w:sz w:val="24"/>
              </w:rPr>
              <w:t>专业和综合素质</w:t>
            </w:r>
          </w:p>
        </w:tc>
        <w:tc>
          <w:tcPr>
            <w:tcW w:w="1276" w:type="dxa"/>
          </w:tcPr>
          <w:p w:rsidR="00E6476C" w:rsidRPr="00871D30" w:rsidRDefault="00E6476C" w:rsidP="00423491">
            <w:pPr>
              <w:spacing w:line="360" w:lineRule="auto"/>
              <w:jc w:val="left"/>
              <w:rPr>
                <w:rFonts w:ascii="Calibri" w:hAnsi="Calibri"/>
                <w:sz w:val="24"/>
              </w:rPr>
            </w:pPr>
            <w:r w:rsidRPr="00871D30">
              <w:rPr>
                <w:rFonts w:ascii="Calibri" w:hAnsi="Calibri" w:hint="eastAsia"/>
                <w:sz w:val="24"/>
              </w:rPr>
              <w:t>面试</w:t>
            </w:r>
          </w:p>
        </w:tc>
        <w:tc>
          <w:tcPr>
            <w:tcW w:w="3260" w:type="dxa"/>
          </w:tcPr>
          <w:p w:rsidR="00E6476C" w:rsidRPr="00871D30" w:rsidRDefault="00E6476C" w:rsidP="00423491">
            <w:pPr>
              <w:spacing w:line="360" w:lineRule="auto"/>
              <w:jc w:val="left"/>
              <w:rPr>
                <w:rFonts w:ascii="Calibri" w:hAnsi="Calibri"/>
                <w:sz w:val="24"/>
              </w:rPr>
            </w:pPr>
            <w:r w:rsidRPr="00871D30">
              <w:rPr>
                <w:rFonts w:ascii="Calibri" w:hAnsi="Calibri" w:hint="eastAsia"/>
                <w:sz w:val="24"/>
              </w:rPr>
              <w:t>本科成绩及科研业绩、专业基础能力、培养潜力、分析和语言能力、其它素质和</w:t>
            </w:r>
            <w:r w:rsidRPr="00871D30">
              <w:rPr>
                <w:rFonts w:ascii="Calibri" w:hAnsi="Calibri"/>
                <w:sz w:val="24"/>
              </w:rPr>
              <w:t>能力</w:t>
            </w:r>
          </w:p>
        </w:tc>
        <w:tc>
          <w:tcPr>
            <w:tcW w:w="1134" w:type="dxa"/>
          </w:tcPr>
          <w:p w:rsidR="00E6476C" w:rsidRPr="00871D30" w:rsidRDefault="00E6476C" w:rsidP="00871D30">
            <w:pPr>
              <w:spacing w:line="360" w:lineRule="auto"/>
              <w:ind w:firstLine="540"/>
              <w:jc w:val="left"/>
              <w:rPr>
                <w:rFonts w:ascii="Calibri" w:hAnsi="Calibri"/>
                <w:sz w:val="24"/>
              </w:rPr>
            </w:pPr>
            <w:r w:rsidRPr="00871D30">
              <w:rPr>
                <w:rFonts w:ascii="Calibri" w:hAnsi="Calibri" w:hint="eastAsia"/>
                <w:sz w:val="24"/>
              </w:rPr>
              <w:t>150</w:t>
            </w:r>
          </w:p>
        </w:tc>
        <w:tc>
          <w:tcPr>
            <w:tcW w:w="2552" w:type="dxa"/>
          </w:tcPr>
          <w:p w:rsidR="00E6476C" w:rsidRPr="00871D30" w:rsidRDefault="00255174" w:rsidP="00423491">
            <w:pPr>
              <w:spacing w:line="360" w:lineRule="auto"/>
              <w:jc w:val="left"/>
              <w:rPr>
                <w:rFonts w:ascii="Calibri" w:hAnsi="Calibri"/>
                <w:sz w:val="24"/>
              </w:rPr>
            </w:pPr>
            <w:r w:rsidRPr="00871D30">
              <w:rPr>
                <w:rFonts w:ascii="Calibri" w:hAnsi="Calibri" w:hint="eastAsia"/>
                <w:sz w:val="24"/>
              </w:rPr>
              <w:t>本科课程成绩、科研成果情况、回答问题时体现的科学研究能力、语言能力和人文素养</w:t>
            </w:r>
          </w:p>
        </w:tc>
      </w:tr>
    </w:tbl>
    <w:p w:rsidR="00DD2BD2" w:rsidRDefault="00DD2BD2" w:rsidP="00D21B08">
      <w:pPr>
        <w:ind w:firstLineChars="200" w:firstLine="560"/>
        <w:rPr>
          <w:sz w:val="28"/>
        </w:rPr>
      </w:pPr>
    </w:p>
    <w:p w:rsidR="00DD2BD2" w:rsidRPr="002B6504" w:rsidRDefault="00DD2BD2" w:rsidP="00DD2BD2">
      <w:pPr>
        <w:spacing w:line="360" w:lineRule="auto"/>
        <w:ind w:firstLineChars="200" w:firstLine="560"/>
        <w:rPr>
          <w:sz w:val="28"/>
        </w:rPr>
      </w:pPr>
    </w:p>
    <w:p w:rsidR="00255174" w:rsidRPr="00255174" w:rsidRDefault="00255174" w:rsidP="00DD2BD2">
      <w:pPr>
        <w:pStyle w:val="a5"/>
        <w:spacing w:line="360" w:lineRule="auto"/>
        <w:ind w:left="980" w:firstLineChars="0" w:firstLine="0"/>
        <w:rPr>
          <w:sz w:val="24"/>
          <w:szCs w:val="24"/>
        </w:rPr>
      </w:pPr>
      <w:r w:rsidRPr="00255174">
        <w:rPr>
          <w:rFonts w:hint="eastAsia"/>
          <w:sz w:val="24"/>
          <w:szCs w:val="24"/>
        </w:rPr>
        <w:t>（三）</w:t>
      </w:r>
      <w:r w:rsidR="00871D30">
        <w:rPr>
          <w:rFonts w:hint="eastAsia"/>
          <w:sz w:val="24"/>
          <w:szCs w:val="24"/>
        </w:rPr>
        <w:t>成绩计算</w:t>
      </w:r>
      <w:r w:rsidRPr="00255174">
        <w:rPr>
          <w:rFonts w:hint="eastAsia"/>
          <w:sz w:val="24"/>
          <w:szCs w:val="24"/>
        </w:rPr>
        <w:t>原则</w:t>
      </w:r>
    </w:p>
    <w:p w:rsidR="00D21B08" w:rsidRPr="00255174" w:rsidRDefault="007B20B8" w:rsidP="00DD2BD2">
      <w:pPr>
        <w:pStyle w:val="a5"/>
        <w:numPr>
          <w:ilvl w:val="0"/>
          <w:numId w:val="3"/>
        </w:numPr>
        <w:spacing w:line="360" w:lineRule="auto"/>
        <w:ind w:firstLineChars="0"/>
        <w:rPr>
          <w:sz w:val="24"/>
          <w:szCs w:val="24"/>
        </w:rPr>
      </w:pPr>
      <w:r>
        <w:rPr>
          <w:rFonts w:hint="eastAsia"/>
          <w:sz w:val="24"/>
          <w:szCs w:val="24"/>
        </w:rPr>
        <w:t>复试小组成员打分</w:t>
      </w:r>
      <w:r w:rsidR="00871D30">
        <w:rPr>
          <w:rFonts w:hint="eastAsia"/>
          <w:sz w:val="24"/>
          <w:szCs w:val="24"/>
        </w:rPr>
        <w:t>，</w:t>
      </w:r>
      <w:r w:rsidR="00255174">
        <w:rPr>
          <w:rFonts w:hint="eastAsia"/>
          <w:sz w:val="24"/>
          <w:szCs w:val="24"/>
        </w:rPr>
        <w:t>取分数的平均值</w:t>
      </w:r>
      <w:r w:rsidR="00D21B08" w:rsidRPr="00255174">
        <w:rPr>
          <w:sz w:val="24"/>
          <w:szCs w:val="24"/>
        </w:rPr>
        <w:t>。</w:t>
      </w:r>
    </w:p>
    <w:p w:rsidR="00D21B08" w:rsidRPr="00255174" w:rsidRDefault="00871D30" w:rsidP="00DD2BD2">
      <w:pPr>
        <w:pStyle w:val="a5"/>
        <w:numPr>
          <w:ilvl w:val="0"/>
          <w:numId w:val="3"/>
        </w:numPr>
        <w:spacing w:line="360" w:lineRule="auto"/>
        <w:ind w:firstLineChars="0"/>
        <w:rPr>
          <w:sz w:val="24"/>
          <w:szCs w:val="24"/>
        </w:rPr>
      </w:pPr>
      <w:r w:rsidRPr="00255174">
        <w:rPr>
          <w:sz w:val="24"/>
          <w:szCs w:val="24"/>
        </w:rPr>
        <w:t>初试</w:t>
      </w:r>
      <w:r w:rsidRPr="00255174">
        <w:rPr>
          <w:rFonts w:hint="eastAsia"/>
          <w:sz w:val="24"/>
          <w:szCs w:val="24"/>
        </w:rPr>
        <w:t>和</w:t>
      </w:r>
      <w:r w:rsidRPr="00255174">
        <w:rPr>
          <w:sz w:val="24"/>
          <w:szCs w:val="24"/>
        </w:rPr>
        <w:t>复试成绩</w:t>
      </w:r>
      <w:r>
        <w:rPr>
          <w:rFonts w:hint="eastAsia"/>
          <w:sz w:val="24"/>
          <w:szCs w:val="24"/>
        </w:rPr>
        <w:t>占总分比例分别为</w:t>
      </w:r>
      <w:r>
        <w:rPr>
          <w:rFonts w:hint="eastAsia"/>
          <w:sz w:val="24"/>
          <w:szCs w:val="24"/>
        </w:rPr>
        <w:t>40%</w:t>
      </w:r>
      <w:r>
        <w:rPr>
          <w:rFonts w:hint="eastAsia"/>
          <w:sz w:val="24"/>
          <w:szCs w:val="24"/>
        </w:rPr>
        <w:t>和</w:t>
      </w:r>
      <w:r>
        <w:rPr>
          <w:rFonts w:hint="eastAsia"/>
          <w:sz w:val="24"/>
          <w:szCs w:val="24"/>
        </w:rPr>
        <w:t>60%</w:t>
      </w:r>
      <w:r>
        <w:rPr>
          <w:rFonts w:hint="eastAsia"/>
          <w:sz w:val="24"/>
          <w:szCs w:val="24"/>
        </w:rPr>
        <w:t>，按比例相加合成总分</w:t>
      </w:r>
      <w:r w:rsidR="00D21B08" w:rsidRPr="00255174">
        <w:rPr>
          <w:sz w:val="24"/>
          <w:szCs w:val="24"/>
        </w:rPr>
        <w:t>。</w:t>
      </w:r>
    </w:p>
    <w:p w:rsidR="00D21B08" w:rsidRPr="00255174" w:rsidRDefault="00D21B08" w:rsidP="00DD2BD2">
      <w:pPr>
        <w:pStyle w:val="a5"/>
        <w:numPr>
          <w:ilvl w:val="0"/>
          <w:numId w:val="3"/>
        </w:numPr>
        <w:spacing w:line="360" w:lineRule="auto"/>
        <w:ind w:firstLineChars="0"/>
        <w:rPr>
          <w:sz w:val="24"/>
          <w:szCs w:val="24"/>
        </w:rPr>
      </w:pPr>
      <w:r w:rsidRPr="00255174">
        <w:rPr>
          <w:sz w:val="24"/>
          <w:szCs w:val="24"/>
        </w:rPr>
        <w:t>根据总分</w:t>
      </w:r>
      <w:r w:rsidR="00871D30">
        <w:rPr>
          <w:rFonts w:hint="eastAsia"/>
          <w:sz w:val="24"/>
          <w:szCs w:val="24"/>
        </w:rPr>
        <w:t>成绩排序，依照各专业名额给定情况确定拟录取与否</w:t>
      </w:r>
      <w:r w:rsidRPr="00255174">
        <w:rPr>
          <w:sz w:val="24"/>
          <w:szCs w:val="24"/>
        </w:rPr>
        <w:t>。</w:t>
      </w:r>
    </w:p>
    <w:p w:rsidR="00D21B08" w:rsidRPr="00DD2BD2" w:rsidRDefault="00DD2BD2" w:rsidP="00DD2BD2">
      <w:pPr>
        <w:spacing w:line="360" w:lineRule="auto"/>
        <w:rPr>
          <w:sz w:val="24"/>
        </w:rPr>
      </w:pPr>
      <w:r>
        <w:rPr>
          <w:rFonts w:hint="eastAsia"/>
          <w:b/>
          <w:sz w:val="24"/>
        </w:rPr>
        <w:t>二、</w:t>
      </w:r>
      <w:r w:rsidR="00D21B08" w:rsidRPr="00DD2BD2">
        <w:rPr>
          <w:rFonts w:hint="eastAsia"/>
          <w:b/>
          <w:sz w:val="24"/>
        </w:rPr>
        <w:t>复试结果公布：</w:t>
      </w:r>
    </w:p>
    <w:p w:rsidR="00D21B08" w:rsidRPr="00255174" w:rsidRDefault="00871D30" w:rsidP="00DD2BD2">
      <w:pPr>
        <w:spacing w:line="360" w:lineRule="auto"/>
        <w:ind w:firstLineChars="200" w:firstLine="480"/>
        <w:rPr>
          <w:sz w:val="24"/>
        </w:rPr>
      </w:pPr>
      <w:r>
        <w:rPr>
          <w:rFonts w:hint="eastAsia"/>
          <w:sz w:val="24"/>
        </w:rPr>
        <w:t>复试结果将以张榜公布的形式公示，</w:t>
      </w:r>
      <w:r w:rsidR="003E5CFE">
        <w:rPr>
          <w:rFonts w:hint="eastAsia"/>
          <w:sz w:val="24"/>
        </w:rPr>
        <w:t>最晚于</w:t>
      </w:r>
      <w:r>
        <w:rPr>
          <w:rFonts w:hint="eastAsia"/>
          <w:sz w:val="24"/>
        </w:rPr>
        <w:t>3</w:t>
      </w:r>
      <w:r>
        <w:rPr>
          <w:rFonts w:hint="eastAsia"/>
          <w:sz w:val="24"/>
        </w:rPr>
        <w:t>月</w:t>
      </w:r>
      <w:r>
        <w:rPr>
          <w:rFonts w:hint="eastAsia"/>
          <w:sz w:val="24"/>
        </w:rPr>
        <w:t>2</w:t>
      </w:r>
      <w:r w:rsidR="007B20B8">
        <w:rPr>
          <w:rFonts w:hint="eastAsia"/>
          <w:sz w:val="24"/>
        </w:rPr>
        <w:t>2</w:t>
      </w:r>
      <w:r w:rsidR="003E5CFE">
        <w:rPr>
          <w:rFonts w:hint="eastAsia"/>
          <w:sz w:val="24"/>
        </w:rPr>
        <w:t>日</w:t>
      </w:r>
      <w:r w:rsidR="00D21B08" w:rsidRPr="00255174">
        <w:rPr>
          <w:rFonts w:hint="eastAsia"/>
          <w:sz w:val="24"/>
        </w:rPr>
        <w:t>公布</w:t>
      </w:r>
      <w:r w:rsidR="00D21B08" w:rsidRPr="00255174">
        <w:rPr>
          <w:rFonts w:hint="eastAsia"/>
          <w:b/>
          <w:color w:val="FF0000"/>
          <w:sz w:val="24"/>
        </w:rPr>
        <w:t>不录取考生</w:t>
      </w:r>
      <w:r w:rsidR="00D21B08" w:rsidRPr="00255174">
        <w:rPr>
          <w:rFonts w:hint="eastAsia"/>
          <w:sz w:val="24"/>
        </w:rPr>
        <w:t>名单。</w:t>
      </w:r>
    </w:p>
    <w:p w:rsidR="00D21B08" w:rsidRPr="00255174" w:rsidRDefault="00D21B08" w:rsidP="00DD2BD2">
      <w:pPr>
        <w:spacing w:line="360" w:lineRule="auto"/>
        <w:ind w:firstLineChars="200" w:firstLine="480"/>
        <w:rPr>
          <w:sz w:val="24"/>
        </w:rPr>
      </w:pPr>
      <w:r w:rsidRPr="00255174">
        <w:rPr>
          <w:rFonts w:hint="eastAsia"/>
          <w:sz w:val="24"/>
        </w:rPr>
        <w:t>拟录取考生名单将在全校复试工作结束后，在同济大学</w:t>
      </w:r>
      <w:proofErr w:type="gramStart"/>
      <w:r w:rsidRPr="00255174">
        <w:rPr>
          <w:rFonts w:hint="eastAsia"/>
          <w:sz w:val="24"/>
        </w:rPr>
        <w:t>研招网</w:t>
      </w:r>
      <w:proofErr w:type="gramEnd"/>
      <w:r w:rsidRPr="00255174">
        <w:rPr>
          <w:rFonts w:hint="eastAsia"/>
          <w:sz w:val="24"/>
        </w:rPr>
        <w:t>进行统一公示，请关注网站信息和“同济研招”</w:t>
      </w:r>
      <w:proofErr w:type="gramStart"/>
      <w:r w:rsidRPr="00255174">
        <w:rPr>
          <w:rFonts w:hint="eastAsia"/>
          <w:sz w:val="24"/>
        </w:rPr>
        <w:t>官方微信推送</w:t>
      </w:r>
      <w:proofErr w:type="gramEnd"/>
    </w:p>
    <w:p w:rsidR="00D21B08" w:rsidRPr="00DD2BD2" w:rsidRDefault="00DD2BD2" w:rsidP="00DD2BD2">
      <w:pPr>
        <w:spacing w:line="360" w:lineRule="auto"/>
        <w:rPr>
          <w:b/>
          <w:sz w:val="24"/>
        </w:rPr>
      </w:pPr>
      <w:r>
        <w:rPr>
          <w:rFonts w:hint="eastAsia"/>
          <w:b/>
          <w:sz w:val="24"/>
        </w:rPr>
        <w:t>三、</w:t>
      </w:r>
      <w:r w:rsidR="00D21B08" w:rsidRPr="00DD2BD2">
        <w:rPr>
          <w:rFonts w:hint="eastAsia"/>
          <w:b/>
          <w:sz w:val="24"/>
        </w:rPr>
        <w:t>咨询</w:t>
      </w:r>
    </w:p>
    <w:p w:rsidR="00D21B08" w:rsidRPr="00255174" w:rsidRDefault="00D21B08" w:rsidP="00DD2BD2">
      <w:pPr>
        <w:spacing w:line="360" w:lineRule="auto"/>
        <w:ind w:firstLine="540"/>
        <w:rPr>
          <w:sz w:val="24"/>
        </w:rPr>
      </w:pPr>
      <w:r w:rsidRPr="00255174">
        <w:rPr>
          <w:rFonts w:hint="eastAsia"/>
          <w:sz w:val="24"/>
        </w:rPr>
        <w:t>为增强复试录取工作透明度，我院（系）特为考生设立咨询电话：</w:t>
      </w:r>
      <w:r w:rsidR="00DD2BD2">
        <w:rPr>
          <w:rFonts w:hint="eastAsia"/>
          <w:sz w:val="24"/>
        </w:rPr>
        <w:t>021-65984597</w:t>
      </w:r>
      <w:r w:rsidRPr="00255174">
        <w:rPr>
          <w:rFonts w:hint="eastAsia"/>
          <w:sz w:val="24"/>
        </w:rPr>
        <w:t>，咨询邮箱：</w:t>
      </w:r>
      <w:r w:rsidR="00DD2BD2" w:rsidRPr="00D21B08">
        <w:t>shenweiqing@tongji.edu.cn</w:t>
      </w:r>
      <w:r w:rsidRPr="00255174">
        <w:rPr>
          <w:rFonts w:hint="eastAsia"/>
          <w:sz w:val="24"/>
        </w:rPr>
        <w:t>。</w:t>
      </w:r>
    </w:p>
    <w:p w:rsidR="00D21B08" w:rsidRPr="00DD2BD2" w:rsidRDefault="00DD2BD2" w:rsidP="00DD2BD2">
      <w:pPr>
        <w:spacing w:line="360" w:lineRule="auto"/>
        <w:rPr>
          <w:b/>
          <w:sz w:val="24"/>
        </w:rPr>
      </w:pPr>
      <w:r>
        <w:rPr>
          <w:rFonts w:hint="eastAsia"/>
          <w:b/>
          <w:sz w:val="24"/>
        </w:rPr>
        <w:t>四、</w:t>
      </w:r>
      <w:r w:rsidR="00D21B08" w:rsidRPr="00DD2BD2">
        <w:rPr>
          <w:rFonts w:hint="eastAsia"/>
          <w:b/>
          <w:sz w:val="24"/>
        </w:rPr>
        <w:t>申诉和投诉办法</w:t>
      </w:r>
    </w:p>
    <w:p w:rsidR="00D21B08" w:rsidRPr="00255174" w:rsidRDefault="00D21B08" w:rsidP="00DD2BD2">
      <w:pPr>
        <w:spacing w:line="360" w:lineRule="auto"/>
        <w:ind w:firstLine="540"/>
        <w:rPr>
          <w:rFonts w:ascii="Calibri" w:hAnsi="Calibri"/>
          <w:sz w:val="24"/>
        </w:rPr>
      </w:pPr>
      <w:r w:rsidRPr="00255174">
        <w:rPr>
          <w:rFonts w:ascii="Calibri" w:hAnsi="Calibri" w:hint="eastAsia"/>
          <w:sz w:val="24"/>
        </w:rPr>
        <w:t>如对我院（系）复试录取结果或过程有异议，可先通过上述咨询电话或邮箱进行申诉。如对申诉结果不认可，可向我院（系）纪委投诉，投诉邮箱：</w:t>
      </w:r>
      <w:r w:rsidR="007B20B8">
        <w:rPr>
          <w:rFonts w:hint="eastAsia"/>
        </w:rPr>
        <w:t>04219</w:t>
      </w:r>
      <w:r w:rsidR="00DD2BD2" w:rsidRPr="00D21B08">
        <w:t>@tongji.edu.cn</w:t>
      </w:r>
      <w:r w:rsidRPr="00255174">
        <w:rPr>
          <w:rFonts w:ascii="Calibri" w:hAnsi="Calibri" w:hint="eastAsia"/>
          <w:sz w:val="24"/>
        </w:rPr>
        <w:t>。</w:t>
      </w:r>
    </w:p>
    <w:p w:rsidR="00D21B08" w:rsidRPr="00255174" w:rsidRDefault="00D21B08" w:rsidP="00DD2BD2">
      <w:pPr>
        <w:spacing w:line="360" w:lineRule="auto"/>
        <w:ind w:firstLine="540"/>
        <w:rPr>
          <w:rFonts w:ascii="Calibri" w:hAnsi="Calibri"/>
          <w:sz w:val="24"/>
        </w:rPr>
      </w:pPr>
      <w:r w:rsidRPr="00255174">
        <w:rPr>
          <w:rFonts w:ascii="Calibri" w:hAnsi="Calibri" w:hint="eastAsia"/>
          <w:sz w:val="24"/>
        </w:rPr>
        <w:t>经上述流程后，如对学院的处理依然不满意，可向学校纪委投诉并附上学院对申述与投诉的有关答复材料，投诉邮箱为：</w:t>
      </w:r>
      <w:hyperlink r:id="rId9" w:history="1">
        <w:r w:rsidRPr="00255174">
          <w:rPr>
            <w:rStyle w:val="a6"/>
            <w:rFonts w:ascii="Calibri" w:hAnsi="Calibri"/>
            <w:sz w:val="24"/>
          </w:rPr>
          <w:t>jjc@tongji.edu.cn</w:t>
        </w:r>
      </w:hyperlink>
      <w:r w:rsidRPr="00255174">
        <w:rPr>
          <w:rFonts w:ascii="Calibri" w:hAnsi="Calibri" w:hint="eastAsia"/>
          <w:sz w:val="24"/>
        </w:rPr>
        <w:t>。</w:t>
      </w:r>
    </w:p>
    <w:p w:rsidR="00D21B08" w:rsidRPr="00DD2BD2" w:rsidRDefault="00DD2BD2" w:rsidP="00DD2BD2">
      <w:pPr>
        <w:spacing w:line="360" w:lineRule="auto"/>
        <w:rPr>
          <w:b/>
          <w:sz w:val="24"/>
        </w:rPr>
      </w:pPr>
      <w:r>
        <w:rPr>
          <w:rFonts w:hint="eastAsia"/>
          <w:b/>
          <w:sz w:val="24"/>
        </w:rPr>
        <w:t>五、</w:t>
      </w:r>
      <w:r w:rsidR="00D21B08" w:rsidRPr="00DD2BD2">
        <w:rPr>
          <w:rFonts w:hint="eastAsia"/>
          <w:b/>
          <w:sz w:val="24"/>
        </w:rPr>
        <w:t>注意事项：</w:t>
      </w:r>
    </w:p>
    <w:p w:rsidR="00D21B08" w:rsidRPr="00255174" w:rsidRDefault="00D21B08" w:rsidP="00DD2BD2">
      <w:pPr>
        <w:spacing w:line="360" w:lineRule="auto"/>
        <w:ind w:firstLineChars="200" w:firstLine="480"/>
        <w:rPr>
          <w:sz w:val="24"/>
        </w:rPr>
      </w:pPr>
      <w:r w:rsidRPr="00255174">
        <w:rPr>
          <w:rFonts w:hint="eastAsia"/>
          <w:sz w:val="24"/>
        </w:rPr>
        <w:t>1</w:t>
      </w:r>
      <w:r w:rsidRPr="00255174">
        <w:rPr>
          <w:rFonts w:hint="eastAsia"/>
          <w:sz w:val="24"/>
        </w:rPr>
        <w:t>．体检：</w:t>
      </w:r>
    </w:p>
    <w:p w:rsidR="00D21B08" w:rsidRPr="00255174" w:rsidRDefault="00D21B08" w:rsidP="00DD2BD2">
      <w:pPr>
        <w:pStyle w:val="a5"/>
        <w:spacing w:line="360" w:lineRule="auto"/>
        <w:ind w:left="1" w:firstLine="480"/>
        <w:rPr>
          <w:sz w:val="24"/>
          <w:szCs w:val="24"/>
          <w:lang w:val="de-AT"/>
        </w:rPr>
      </w:pPr>
      <w:r w:rsidRPr="00255174">
        <w:rPr>
          <w:sz w:val="24"/>
          <w:szCs w:val="24"/>
          <w:lang w:val="de-AT"/>
        </w:rPr>
        <w:t>所有参加复试的考生均须参加体检，</w:t>
      </w:r>
      <w:r w:rsidRPr="00255174">
        <w:rPr>
          <w:rFonts w:hint="eastAsia"/>
          <w:sz w:val="24"/>
          <w:szCs w:val="24"/>
          <w:lang w:val="de-AT"/>
        </w:rPr>
        <w:t>体检要求参照教育部、卫生部、中国残联制订的《普通高等学校招生体检工作指导意见》（教学〔</w:t>
      </w:r>
      <w:r w:rsidRPr="00255174">
        <w:rPr>
          <w:rFonts w:hint="eastAsia"/>
          <w:sz w:val="24"/>
          <w:szCs w:val="24"/>
          <w:lang w:val="de-AT"/>
        </w:rPr>
        <w:t>2003</w:t>
      </w:r>
      <w:r w:rsidRPr="00255174">
        <w:rPr>
          <w:rFonts w:hint="eastAsia"/>
          <w:sz w:val="24"/>
          <w:szCs w:val="24"/>
          <w:lang w:val="de-AT"/>
        </w:rPr>
        <w:t>〕</w:t>
      </w:r>
      <w:r w:rsidRPr="00255174">
        <w:rPr>
          <w:rFonts w:hint="eastAsia"/>
          <w:sz w:val="24"/>
          <w:szCs w:val="24"/>
          <w:lang w:val="de-AT"/>
        </w:rPr>
        <w:t>3</w:t>
      </w:r>
      <w:r w:rsidRPr="00255174">
        <w:rPr>
          <w:rFonts w:hint="eastAsia"/>
          <w:sz w:val="24"/>
          <w:szCs w:val="24"/>
          <w:lang w:val="de-AT"/>
        </w:rPr>
        <w:t>号）和《教育部办公厅卫生部办公厅关于普通高等学校招生学生入学身体检查取消乙肝项目检测有关问题的通知》（教学厅〔</w:t>
      </w:r>
      <w:r w:rsidRPr="00255174">
        <w:rPr>
          <w:rFonts w:hint="eastAsia"/>
          <w:sz w:val="24"/>
          <w:szCs w:val="24"/>
          <w:lang w:val="de-AT"/>
        </w:rPr>
        <w:t>2010</w:t>
      </w:r>
      <w:r w:rsidRPr="00255174">
        <w:rPr>
          <w:rFonts w:hint="eastAsia"/>
          <w:sz w:val="24"/>
          <w:szCs w:val="24"/>
          <w:lang w:val="de-AT"/>
        </w:rPr>
        <w:t>〕</w:t>
      </w:r>
      <w:r w:rsidRPr="00255174">
        <w:rPr>
          <w:rFonts w:hint="eastAsia"/>
          <w:sz w:val="24"/>
          <w:szCs w:val="24"/>
          <w:lang w:val="de-AT"/>
        </w:rPr>
        <w:t>2</w:t>
      </w:r>
      <w:r w:rsidRPr="00255174">
        <w:rPr>
          <w:rFonts w:hint="eastAsia"/>
          <w:sz w:val="24"/>
          <w:szCs w:val="24"/>
          <w:lang w:val="de-AT"/>
        </w:rPr>
        <w:t>号）进行。</w:t>
      </w:r>
    </w:p>
    <w:p w:rsidR="00D21B08" w:rsidRPr="00255174" w:rsidRDefault="00D21B08" w:rsidP="00DD2BD2">
      <w:pPr>
        <w:spacing w:line="360" w:lineRule="auto"/>
        <w:ind w:left="1" w:firstLine="560"/>
        <w:rPr>
          <w:sz w:val="24"/>
          <w:lang w:val="de-AT"/>
        </w:rPr>
      </w:pPr>
      <w:r w:rsidRPr="00255174">
        <w:rPr>
          <w:rFonts w:hint="eastAsia"/>
          <w:sz w:val="24"/>
          <w:lang w:val="de-AT"/>
        </w:rPr>
        <w:t>2</w:t>
      </w:r>
      <w:r w:rsidRPr="00255174">
        <w:rPr>
          <w:rFonts w:hint="eastAsia"/>
          <w:sz w:val="24"/>
          <w:lang w:val="de-AT"/>
        </w:rPr>
        <w:t>．以下情况不予录取：</w:t>
      </w:r>
    </w:p>
    <w:p w:rsidR="00D21B08" w:rsidRPr="00255174" w:rsidRDefault="00D21B08" w:rsidP="00DD2BD2">
      <w:pPr>
        <w:pStyle w:val="a5"/>
        <w:spacing w:line="360" w:lineRule="auto"/>
        <w:ind w:left="1" w:firstLine="480"/>
        <w:rPr>
          <w:sz w:val="24"/>
          <w:szCs w:val="24"/>
        </w:rPr>
      </w:pPr>
      <w:r w:rsidRPr="00255174">
        <w:rPr>
          <w:rFonts w:hint="eastAsia"/>
          <w:sz w:val="24"/>
          <w:szCs w:val="24"/>
        </w:rPr>
        <w:t>1</w:t>
      </w:r>
      <w:r w:rsidRPr="00255174">
        <w:rPr>
          <w:rFonts w:hint="eastAsia"/>
          <w:sz w:val="24"/>
          <w:szCs w:val="24"/>
        </w:rPr>
        <w:t>）复试总成绩不合格者；</w:t>
      </w:r>
    </w:p>
    <w:p w:rsidR="007B20B8" w:rsidRDefault="00D21B08" w:rsidP="007B20B8">
      <w:pPr>
        <w:pStyle w:val="a5"/>
        <w:spacing w:line="360" w:lineRule="auto"/>
        <w:ind w:left="1" w:firstLine="480"/>
        <w:rPr>
          <w:sz w:val="24"/>
          <w:szCs w:val="24"/>
        </w:rPr>
      </w:pPr>
      <w:r w:rsidRPr="00255174">
        <w:rPr>
          <w:rFonts w:hint="eastAsia"/>
          <w:sz w:val="24"/>
          <w:szCs w:val="24"/>
        </w:rPr>
        <w:t>2</w:t>
      </w:r>
      <w:r w:rsidRPr="00255174">
        <w:rPr>
          <w:rFonts w:hint="eastAsia"/>
          <w:sz w:val="24"/>
          <w:szCs w:val="24"/>
        </w:rPr>
        <w:t>）体检不合格者；</w:t>
      </w:r>
    </w:p>
    <w:p w:rsidR="007B20B8" w:rsidRDefault="00D21B08" w:rsidP="007B20B8">
      <w:pPr>
        <w:pStyle w:val="a5"/>
        <w:spacing w:line="360" w:lineRule="auto"/>
        <w:ind w:left="1" w:firstLine="480"/>
        <w:rPr>
          <w:sz w:val="24"/>
          <w:szCs w:val="24"/>
        </w:rPr>
      </w:pPr>
      <w:r w:rsidRPr="00255174">
        <w:rPr>
          <w:rFonts w:hint="eastAsia"/>
          <w:sz w:val="24"/>
          <w:szCs w:val="24"/>
        </w:rPr>
        <w:t>3</w:t>
      </w:r>
      <w:r w:rsidRPr="00255174">
        <w:rPr>
          <w:rFonts w:hint="eastAsia"/>
          <w:sz w:val="24"/>
          <w:szCs w:val="24"/>
        </w:rPr>
        <w:t>）同等学力考生加试课程成绩不合格者</w:t>
      </w:r>
      <w:r w:rsidR="007B20B8">
        <w:rPr>
          <w:rFonts w:hint="eastAsia"/>
          <w:sz w:val="24"/>
          <w:szCs w:val="24"/>
        </w:rPr>
        <w:t>;</w:t>
      </w:r>
    </w:p>
    <w:p w:rsidR="007B20B8" w:rsidRPr="007B20B8" w:rsidRDefault="007B20B8" w:rsidP="007B20B8">
      <w:pPr>
        <w:pStyle w:val="a5"/>
        <w:spacing w:line="360" w:lineRule="auto"/>
        <w:ind w:left="1" w:firstLine="480"/>
        <w:rPr>
          <w:sz w:val="24"/>
          <w:szCs w:val="24"/>
        </w:rPr>
      </w:pPr>
      <w:r w:rsidRPr="007B20B8">
        <w:rPr>
          <w:rFonts w:hint="eastAsia"/>
          <w:sz w:val="24"/>
          <w:szCs w:val="24"/>
        </w:rPr>
        <w:t>4</w:t>
      </w:r>
      <w:r w:rsidRPr="007B20B8">
        <w:rPr>
          <w:rFonts w:hint="eastAsia"/>
          <w:sz w:val="24"/>
          <w:szCs w:val="24"/>
        </w:rPr>
        <w:t>）思想政治素质和道德品质不合格</w:t>
      </w:r>
      <w:r w:rsidRPr="007B20B8">
        <w:rPr>
          <w:sz w:val="24"/>
          <w:szCs w:val="24"/>
        </w:rPr>
        <w:t>者。</w:t>
      </w:r>
    </w:p>
    <w:p w:rsidR="007B20B8" w:rsidRPr="007B20B8" w:rsidRDefault="007B20B8" w:rsidP="00DD2BD2">
      <w:pPr>
        <w:pStyle w:val="a5"/>
        <w:spacing w:line="360" w:lineRule="auto"/>
        <w:ind w:left="1" w:firstLineChars="0" w:firstLine="560"/>
        <w:rPr>
          <w:rFonts w:ascii="楷体_GB2312" w:eastAsia="楷体_GB2312"/>
          <w:spacing w:val="2"/>
          <w:sz w:val="24"/>
          <w:szCs w:val="24"/>
        </w:rPr>
      </w:pPr>
    </w:p>
    <w:p w:rsidR="005A00F4" w:rsidRPr="00255174" w:rsidRDefault="005A00F4">
      <w:pPr>
        <w:rPr>
          <w:sz w:val="24"/>
        </w:rPr>
      </w:pPr>
    </w:p>
    <w:sectPr w:rsidR="005A00F4" w:rsidRPr="00255174" w:rsidSect="00865D1D">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51" w:rsidRDefault="00E53B51" w:rsidP="00D21B08">
      <w:r>
        <w:separator/>
      </w:r>
    </w:p>
  </w:endnote>
  <w:endnote w:type="continuationSeparator" w:id="0">
    <w:p w:rsidR="00E53B51" w:rsidRDefault="00E53B51" w:rsidP="00D2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51" w:rsidRDefault="00E53B51" w:rsidP="00D21B08">
      <w:r>
        <w:separator/>
      </w:r>
    </w:p>
  </w:footnote>
  <w:footnote w:type="continuationSeparator" w:id="0">
    <w:p w:rsidR="00E53B51" w:rsidRDefault="00E53B51" w:rsidP="00D21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2A7E"/>
    <w:multiLevelType w:val="hybridMultilevel"/>
    <w:tmpl w:val="D830235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A2C7559"/>
    <w:multiLevelType w:val="hybridMultilevel"/>
    <w:tmpl w:val="472CB8C0"/>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45132D"/>
    <w:multiLevelType w:val="hybridMultilevel"/>
    <w:tmpl w:val="BD5CE56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1B08"/>
    <w:rsid w:val="00160BD4"/>
    <w:rsid w:val="002151AB"/>
    <w:rsid w:val="00255174"/>
    <w:rsid w:val="002B6504"/>
    <w:rsid w:val="0032464D"/>
    <w:rsid w:val="003E5CFE"/>
    <w:rsid w:val="00423491"/>
    <w:rsid w:val="00515C8E"/>
    <w:rsid w:val="005A00F4"/>
    <w:rsid w:val="007B20B8"/>
    <w:rsid w:val="00871D30"/>
    <w:rsid w:val="008A10FD"/>
    <w:rsid w:val="0093798E"/>
    <w:rsid w:val="009F0BC1"/>
    <w:rsid w:val="00BE0FDA"/>
    <w:rsid w:val="00D21B08"/>
    <w:rsid w:val="00DD2BD2"/>
    <w:rsid w:val="00E53B51"/>
    <w:rsid w:val="00E6476C"/>
    <w:rsid w:val="00E80D09"/>
    <w:rsid w:val="00E96C20"/>
    <w:rsid w:val="00F110CE"/>
    <w:rsid w:val="00F1756C"/>
    <w:rsid w:val="00F4142E"/>
    <w:rsid w:val="00F90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1B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1B08"/>
    <w:rPr>
      <w:sz w:val="18"/>
      <w:szCs w:val="18"/>
    </w:rPr>
  </w:style>
  <w:style w:type="paragraph" w:styleId="a4">
    <w:name w:val="footer"/>
    <w:basedOn w:val="a"/>
    <w:link w:val="Char0"/>
    <w:uiPriority w:val="99"/>
    <w:unhideWhenUsed/>
    <w:rsid w:val="00D21B08"/>
    <w:pPr>
      <w:tabs>
        <w:tab w:val="center" w:pos="4153"/>
        <w:tab w:val="right" w:pos="8306"/>
      </w:tabs>
      <w:snapToGrid w:val="0"/>
      <w:jc w:val="left"/>
    </w:pPr>
    <w:rPr>
      <w:sz w:val="18"/>
      <w:szCs w:val="18"/>
    </w:rPr>
  </w:style>
  <w:style w:type="character" w:customStyle="1" w:styleId="Char0">
    <w:name w:val="页脚 Char"/>
    <w:basedOn w:val="a0"/>
    <w:link w:val="a4"/>
    <w:uiPriority w:val="99"/>
    <w:rsid w:val="00D21B08"/>
    <w:rPr>
      <w:sz w:val="18"/>
      <w:szCs w:val="18"/>
    </w:rPr>
  </w:style>
  <w:style w:type="paragraph" w:styleId="a5">
    <w:name w:val="List Paragraph"/>
    <w:basedOn w:val="a"/>
    <w:uiPriority w:val="34"/>
    <w:qFormat/>
    <w:rsid w:val="00D21B08"/>
    <w:pPr>
      <w:ind w:firstLineChars="200" w:firstLine="420"/>
    </w:pPr>
    <w:rPr>
      <w:rFonts w:asciiTheme="minorHAnsi" w:eastAsiaTheme="minorEastAsia" w:hAnsiTheme="minorHAnsi" w:cstheme="minorBidi"/>
      <w:szCs w:val="22"/>
    </w:rPr>
  </w:style>
  <w:style w:type="character" w:styleId="a6">
    <w:name w:val="Hyperlink"/>
    <w:basedOn w:val="a0"/>
    <w:uiPriority w:val="99"/>
    <w:unhideWhenUsed/>
    <w:rsid w:val="00D21B08"/>
    <w:rPr>
      <w:color w:val="0000FF" w:themeColor="hyperlink"/>
      <w:u w:val="single"/>
    </w:rPr>
  </w:style>
  <w:style w:type="paragraph" w:styleId="HTML">
    <w:name w:val="HTML Preformatted"/>
    <w:basedOn w:val="a"/>
    <w:link w:val="HTMLChar"/>
    <w:uiPriority w:val="99"/>
    <w:semiHidden/>
    <w:unhideWhenUsed/>
    <w:rsid w:val="00D2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D21B08"/>
    <w:rPr>
      <w:rFonts w:ascii="宋体" w:eastAsia="宋体" w:hAnsi="宋体" w:cs="宋体"/>
      <w:kern w:val="0"/>
      <w:sz w:val="24"/>
      <w:szCs w:val="24"/>
    </w:rPr>
  </w:style>
  <w:style w:type="table" w:styleId="a7">
    <w:name w:val="Table Grid"/>
    <w:basedOn w:val="a1"/>
    <w:uiPriority w:val="59"/>
    <w:rsid w:val="00E647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jc@tongji.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D2173-8187-4400-BEFD-8D2B4E24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2016-03-16T05:50:00Z</dcterms:created>
  <dcterms:modified xsi:type="dcterms:W3CDTF">2018-03-14T05:28:00Z</dcterms:modified>
</cp:coreProperties>
</file>