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0" w:type="dxa"/>
        <w:jc w:val="center"/>
        <w:tblInd w:w="93" w:type="dxa"/>
        <w:tblLook w:val="04A0"/>
      </w:tblPr>
      <w:tblGrid>
        <w:gridCol w:w="2429"/>
        <w:gridCol w:w="1317"/>
        <w:gridCol w:w="3546"/>
        <w:gridCol w:w="568"/>
      </w:tblGrid>
      <w:tr w:rsidR="00D52BE3" w:rsidRPr="00D52BE3" w:rsidTr="00D52BE3">
        <w:trPr>
          <w:trHeight w:val="735"/>
          <w:jc w:val="center"/>
        </w:trPr>
        <w:tc>
          <w:tcPr>
            <w:tcW w:w="7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黑体" w:eastAsia="黑体" w:hAnsi="黑体" w:cs="Arial"/>
                <w:kern w:val="0"/>
                <w:sz w:val="32"/>
                <w:szCs w:val="32"/>
              </w:rPr>
            </w:pPr>
            <w:r w:rsidRPr="00D52BE3">
              <w:rPr>
                <w:rFonts w:ascii="黑体" w:eastAsia="黑体" w:hAnsi="黑体" w:cs="Arial" w:hint="eastAsia"/>
                <w:kern w:val="0"/>
                <w:sz w:val="32"/>
                <w:szCs w:val="32"/>
              </w:rPr>
              <w:t>青岛理工大学2018级全日制硕士研究生学制</w:t>
            </w:r>
          </w:p>
        </w:tc>
      </w:tr>
      <w:tr w:rsidR="00D52BE3" w:rsidRPr="00D52BE3" w:rsidTr="00D52BE3">
        <w:trPr>
          <w:trHeight w:val="285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学制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080500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081400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081505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港口、海岸及近海工程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081803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085213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建筑与土木工程（专业学位）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机械与汽车工程学院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080200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机械与汽车工程学院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080502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机械与汽车工程学院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080503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机械与汽车工程学院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085201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机械工程（专业学位）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机械与汽车工程学院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080204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机械与汽车工程学院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082300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机械与汽车工程学院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083700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安全科学与工程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机械与汽车工程学院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085222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交通运输工程（专业学位）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机械与汽车工程学院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085234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车辆工程（专业学位）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环境与市政工程学院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081403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市政工程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环境与市政工程学院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081404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供热、供燃气、通风及空调工程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环境与市政工程学院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083000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环境与市政工程学院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085213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建筑与土木工程（专业学位）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2.5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环境与市政工程学院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085229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环境工程（专业学位）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2.5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建筑与城乡规划学院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081300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建筑与城乡规划学院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081304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建筑技术科学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建筑与城乡规划学院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083300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城乡规划学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建筑与城乡规划学院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083400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风景园林学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建筑与城乡规划学院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085100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建筑学（专业学位）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2.5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建筑与城乡规划学院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095300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风景园林（专业学位）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2.5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信息与控制工程学院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081000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2.5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信息与控制工程学院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081100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2.5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信息与控制工程学院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085210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控制工程（专业学位）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2.5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信息与控制工程学院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081200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2.5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信息与控制工程学院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083500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2.5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信息与控制工程学院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085211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计算机技术（专业学位）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2.5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070104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080100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力学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025600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资产评估（专业学位）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2.5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120200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2.5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120201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2.5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020200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2.5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艺术与设计学院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085237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工业设计工程（专业学位）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2.5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艺术与设计学院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130500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2.5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管理工程学院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085213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建筑与土木工程（专业学位）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2.5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管理工程学院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085236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工业工程（专业学位）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2.5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管理工程学院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120100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2.5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管理工程学院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125600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工程管理（专业学位）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2.5</w:t>
            </w:r>
          </w:p>
        </w:tc>
      </w:tr>
      <w:tr w:rsidR="00D52BE3" w:rsidRPr="00D52BE3" w:rsidTr="00D52BE3">
        <w:trPr>
          <w:trHeight w:val="30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D52BE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030503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马克思主义中国化研究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BE3" w:rsidRPr="00D52BE3" w:rsidRDefault="00D52BE3" w:rsidP="00D52BE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D52BE3">
              <w:rPr>
                <w:rFonts w:ascii="Arial" w:eastAsia="宋体" w:hAnsi="Arial" w:cs="Arial"/>
                <w:kern w:val="0"/>
                <w:sz w:val="24"/>
                <w:szCs w:val="24"/>
              </w:rPr>
              <w:t>2.5</w:t>
            </w:r>
          </w:p>
        </w:tc>
      </w:tr>
    </w:tbl>
    <w:p w:rsidR="00CF45D8" w:rsidRDefault="00CF45D8" w:rsidP="00D52BE3"/>
    <w:sectPr w:rsidR="00CF45D8" w:rsidSect="00CF4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2BE3"/>
    <w:rsid w:val="005C52A8"/>
    <w:rsid w:val="00CF45D8"/>
    <w:rsid w:val="00D52BE3"/>
    <w:rsid w:val="00F0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zxj</dc:creator>
  <cp:lastModifiedBy>zxj</cp:lastModifiedBy>
  <cp:revision>1</cp:revision>
  <dcterms:created xsi:type="dcterms:W3CDTF">2018-06-07T08:42:00Z</dcterms:created>
  <dcterms:modified xsi:type="dcterms:W3CDTF">2018-06-07T08:47:00Z</dcterms:modified>
</cp:coreProperties>
</file>