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8" w:rsidRPr="0007548D" w:rsidRDefault="008133F8" w:rsidP="0007548D">
      <w:pPr>
        <w:jc w:val="center"/>
        <w:rPr>
          <w:b/>
          <w:sz w:val="24"/>
          <w:szCs w:val="24"/>
        </w:rPr>
      </w:pPr>
      <w:r w:rsidRPr="0007548D">
        <w:rPr>
          <w:rFonts w:hint="eastAsia"/>
          <w:b/>
          <w:sz w:val="24"/>
          <w:szCs w:val="24"/>
        </w:rPr>
        <w:t>煤炭高效利用与绿色化工国家重点实验室接受</w:t>
      </w:r>
      <w:r w:rsidR="00325F0C">
        <w:rPr>
          <w:rFonts w:hint="eastAsia"/>
          <w:b/>
          <w:sz w:val="24"/>
          <w:szCs w:val="24"/>
        </w:rPr>
        <w:t>研究生</w:t>
      </w:r>
      <w:r w:rsidRPr="0007548D">
        <w:rPr>
          <w:rFonts w:hint="eastAsia"/>
          <w:b/>
          <w:sz w:val="24"/>
          <w:szCs w:val="24"/>
        </w:rPr>
        <w:t>调剂公告</w:t>
      </w:r>
    </w:p>
    <w:p w:rsidR="008133F8" w:rsidRPr="008133F8" w:rsidRDefault="008133F8" w:rsidP="008133F8"/>
    <w:p w:rsidR="008133F8" w:rsidRDefault="008133F8" w:rsidP="003926A1">
      <w:pPr>
        <w:spacing w:line="360" w:lineRule="auto"/>
        <w:ind w:firstLineChars="200" w:firstLine="480"/>
        <w:rPr>
          <w:sz w:val="24"/>
          <w:szCs w:val="24"/>
        </w:rPr>
      </w:pPr>
      <w:r w:rsidRPr="008133F8">
        <w:rPr>
          <w:rFonts w:hint="eastAsia"/>
          <w:sz w:val="24"/>
          <w:szCs w:val="24"/>
        </w:rPr>
        <w:t>煤炭高效利用与绿色化工国家重点实验室</w:t>
      </w:r>
      <w:r w:rsidR="00325F0C">
        <w:rPr>
          <w:rFonts w:hint="eastAsia"/>
          <w:sz w:val="24"/>
          <w:szCs w:val="24"/>
        </w:rPr>
        <w:t>（</w:t>
      </w:r>
      <w:r w:rsidR="00325F0C" w:rsidRPr="008133F8">
        <w:rPr>
          <w:rFonts w:hint="eastAsia"/>
          <w:sz w:val="24"/>
          <w:szCs w:val="24"/>
        </w:rPr>
        <w:t>宁夏大学</w:t>
      </w:r>
      <w:r w:rsidR="00325F0C">
        <w:rPr>
          <w:rFonts w:hint="eastAsia"/>
          <w:sz w:val="24"/>
          <w:szCs w:val="24"/>
        </w:rPr>
        <w:t>）面向全国接受调剂，并为录取的</w:t>
      </w:r>
      <w:r w:rsidRPr="008133F8">
        <w:rPr>
          <w:rFonts w:hint="eastAsia"/>
          <w:sz w:val="24"/>
          <w:szCs w:val="24"/>
        </w:rPr>
        <w:t>考生提供</w:t>
      </w:r>
      <w:r w:rsidR="00713B0E">
        <w:rPr>
          <w:rFonts w:hint="eastAsia"/>
          <w:sz w:val="24"/>
          <w:szCs w:val="24"/>
        </w:rPr>
        <w:t>良好学习条件</w:t>
      </w:r>
      <w:r w:rsidR="00325F0C">
        <w:rPr>
          <w:rFonts w:hint="eastAsia"/>
          <w:sz w:val="24"/>
          <w:szCs w:val="24"/>
        </w:rPr>
        <w:t>。</w:t>
      </w:r>
      <w:r w:rsidRPr="008133F8">
        <w:rPr>
          <w:rFonts w:hint="eastAsia"/>
          <w:sz w:val="24"/>
          <w:szCs w:val="24"/>
        </w:rPr>
        <w:t>欢迎广大考生</w:t>
      </w:r>
      <w:r w:rsidR="00325F0C">
        <w:rPr>
          <w:rFonts w:hint="eastAsia"/>
          <w:sz w:val="24"/>
          <w:szCs w:val="24"/>
        </w:rPr>
        <w:t>到</w:t>
      </w:r>
      <w:r>
        <w:rPr>
          <w:rFonts w:hint="eastAsia"/>
          <w:sz w:val="24"/>
          <w:szCs w:val="24"/>
        </w:rPr>
        <w:t>煤炭高效利用与绿色化工国家重点实验室</w:t>
      </w:r>
      <w:r w:rsidR="00325F0C">
        <w:rPr>
          <w:rFonts w:hint="eastAsia"/>
          <w:sz w:val="24"/>
          <w:szCs w:val="24"/>
        </w:rPr>
        <w:t>攻读硕士研究生</w:t>
      </w:r>
      <w:r w:rsidRPr="008133F8">
        <w:rPr>
          <w:rFonts w:hint="eastAsia"/>
          <w:sz w:val="24"/>
          <w:szCs w:val="24"/>
        </w:rPr>
        <w:t>。</w:t>
      </w:r>
    </w:p>
    <w:p w:rsidR="00137E8E" w:rsidRDefault="008133F8" w:rsidP="003926A1">
      <w:pPr>
        <w:pStyle w:val="a3"/>
        <w:shd w:val="clear" w:color="auto" w:fill="FFFFFF"/>
        <w:spacing w:line="360" w:lineRule="auto"/>
        <w:ind w:firstLineChars="200" w:firstLine="480"/>
        <w:jc w:val="both"/>
        <w:rPr>
          <w:color w:val="333333"/>
        </w:rPr>
      </w:pPr>
      <w:r>
        <w:rPr>
          <w:rFonts w:hint="eastAsia"/>
        </w:rPr>
        <w:t>煤炭高效利用与绿色化工国家重点实验室</w:t>
      </w:r>
      <w:r w:rsidRPr="00FA5576">
        <w:rPr>
          <w:rFonts w:hint="eastAsia"/>
          <w:color w:val="333333"/>
        </w:rPr>
        <w:t>始建于1999年，2017年被</w:t>
      </w:r>
      <w:r w:rsidR="0060565D">
        <w:rPr>
          <w:rFonts w:hint="eastAsia"/>
          <w:color w:val="333333"/>
        </w:rPr>
        <w:t>科技部</w:t>
      </w:r>
      <w:r w:rsidRPr="00FA5576">
        <w:rPr>
          <w:rFonts w:hint="eastAsia"/>
          <w:color w:val="333333"/>
        </w:rPr>
        <w:t>批准为</w:t>
      </w:r>
      <w:r w:rsidR="00871A40">
        <w:rPr>
          <w:rFonts w:hint="eastAsia"/>
          <w:color w:val="333333"/>
        </w:rPr>
        <w:t>省部共建</w:t>
      </w:r>
      <w:r w:rsidRPr="00FA5576">
        <w:rPr>
          <w:rFonts w:hint="eastAsia"/>
          <w:color w:val="333333"/>
        </w:rPr>
        <w:t>国家重点实验室</w:t>
      </w:r>
      <w:r w:rsidR="00367D91">
        <w:rPr>
          <w:rFonts w:hint="eastAsia"/>
          <w:color w:val="333333"/>
        </w:rPr>
        <w:t>。</w:t>
      </w:r>
      <w:r w:rsidR="0024613A">
        <w:rPr>
          <w:rFonts w:hint="eastAsia"/>
          <w:color w:val="333333"/>
        </w:rPr>
        <w:t>依托</w:t>
      </w:r>
      <w:r w:rsidR="006A31C9">
        <w:rPr>
          <w:rFonts w:hint="eastAsia"/>
          <w:color w:val="333333"/>
        </w:rPr>
        <w:t>实验室建设的</w:t>
      </w:r>
      <w:r w:rsidR="006A31C9" w:rsidRPr="00367D91">
        <w:rPr>
          <w:rFonts w:hint="eastAsia"/>
          <w:color w:val="333333"/>
        </w:rPr>
        <w:t>“化学工程与技术”</w:t>
      </w:r>
      <w:r w:rsidR="006A31C9">
        <w:rPr>
          <w:rFonts w:hint="eastAsia"/>
          <w:color w:val="333333"/>
        </w:rPr>
        <w:t>2</w:t>
      </w:r>
      <w:r w:rsidR="006A31C9">
        <w:rPr>
          <w:color w:val="333333"/>
        </w:rPr>
        <w:t>017</w:t>
      </w:r>
      <w:r w:rsidR="006A31C9">
        <w:rPr>
          <w:rFonts w:hint="eastAsia"/>
          <w:color w:val="333333"/>
        </w:rPr>
        <w:t>年被</w:t>
      </w:r>
      <w:r w:rsidR="006A31C9" w:rsidRPr="00367D91">
        <w:rPr>
          <w:rFonts w:hint="eastAsia"/>
          <w:color w:val="333333"/>
        </w:rPr>
        <w:t>确定为</w:t>
      </w:r>
      <w:r w:rsidR="006A31C9">
        <w:rPr>
          <w:rFonts w:hint="eastAsia"/>
          <w:color w:val="333333"/>
        </w:rPr>
        <w:t>国家</w:t>
      </w:r>
      <w:r w:rsidR="006A31C9" w:rsidRPr="00367D91">
        <w:rPr>
          <w:rFonts w:hint="eastAsia"/>
          <w:color w:val="333333"/>
        </w:rPr>
        <w:t>一流建设学科</w:t>
      </w:r>
      <w:r w:rsidR="006A31C9">
        <w:rPr>
          <w:rFonts w:hint="eastAsia"/>
          <w:color w:val="333333"/>
        </w:rPr>
        <w:t>。</w:t>
      </w:r>
      <w:r w:rsidR="00367D91">
        <w:rPr>
          <w:rFonts w:hint="eastAsia"/>
          <w:color w:val="333333"/>
        </w:rPr>
        <w:t>实验室是</w:t>
      </w:r>
      <w:r w:rsidRPr="00FA5576">
        <w:rPr>
          <w:rFonts w:hint="eastAsia"/>
          <w:color w:val="333333"/>
        </w:rPr>
        <w:t>自治区“功</w:t>
      </w:r>
      <w:r w:rsidR="00597B5F">
        <w:rPr>
          <w:rFonts w:hint="eastAsia"/>
          <w:color w:val="333333"/>
        </w:rPr>
        <w:t>能材料与工业催化”</w:t>
      </w:r>
      <w:r w:rsidR="00393918">
        <w:rPr>
          <w:rFonts w:hint="eastAsia"/>
          <w:color w:val="333333"/>
        </w:rPr>
        <w:t>和“煤炭高效利用</w:t>
      </w:r>
      <w:r w:rsidR="00393918">
        <w:rPr>
          <w:color w:val="333333"/>
        </w:rPr>
        <w:t>”</w:t>
      </w:r>
      <w:r w:rsidR="00597B5F">
        <w:rPr>
          <w:rFonts w:hint="eastAsia"/>
          <w:color w:val="333333"/>
        </w:rPr>
        <w:t>人才高地</w:t>
      </w:r>
      <w:r w:rsidR="00367D91">
        <w:rPr>
          <w:rFonts w:hint="eastAsia"/>
          <w:color w:val="333333"/>
        </w:rPr>
        <w:t>，拥有</w:t>
      </w:r>
      <w:r w:rsidR="00597B5F">
        <w:rPr>
          <w:rFonts w:hint="eastAsia"/>
          <w:color w:val="333333"/>
        </w:rPr>
        <w:t>自治区“煤基应用催化”</w:t>
      </w:r>
      <w:r w:rsidR="00393918">
        <w:rPr>
          <w:rFonts w:hint="eastAsia"/>
          <w:color w:val="333333"/>
        </w:rPr>
        <w:t>、</w:t>
      </w:r>
      <w:r w:rsidR="00871A40">
        <w:rPr>
          <w:rFonts w:hint="eastAsia"/>
          <w:color w:val="333333"/>
        </w:rPr>
        <w:t>“煤炭清洁利用”</w:t>
      </w:r>
      <w:r w:rsidR="00393918">
        <w:rPr>
          <w:rFonts w:hint="eastAsia"/>
          <w:color w:val="333333"/>
        </w:rPr>
        <w:t>、“含碳基质高温气化</w:t>
      </w:r>
      <w:r w:rsidR="00393918">
        <w:rPr>
          <w:color w:val="333333"/>
        </w:rPr>
        <w:t>”</w:t>
      </w:r>
      <w:r w:rsidR="00393918">
        <w:rPr>
          <w:rFonts w:hint="eastAsia"/>
          <w:color w:val="333333"/>
        </w:rPr>
        <w:t>、“精细化工”和“宁东危险固废高效处置与利用”</w:t>
      </w:r>
      <w:r w:rsidR="00597B5F">
        <w:rPr>
          <w:rFonts w:hint="eastAsia"/>
          <w:color w:val="333333"/>
        </w:rPr>
        <w:t>科技创新团队。实验室</w:t>
      </w:r>
      <w:r w:rsidRPr="00597B5F">
        <w:rPr>
          <w:rFonts w:hint="eastAsia"/>
          <w:color w:val="333333"/>
        </w:rPr>
        <w:t>具有</w:t>
      </w:r>
      <w:r w:rsidRPr="00367D91">
        <w:rPr>
          <w:rFonts w:hint="eastAsia"/>
          <w:color w:val="333333"/>
        </w:rPr>
        <w:t>“水资源利用与化学化工”二级学科博士点以及化学工程与技术一级学科和化学工程专业硕士学位点。</w:t>
      </w:r>
      <w:r w:rsidR="00764E55" w:rsidRPr="00FA5576">
        <w:rPr>
          <w:rFonts w:hint="eastAsia"/>
          <w:color w:val="333333"/>
        </w:rPr>
        <w:t>实验室科研条件完善，设备总价值</w:t>
      </w:r>
      <w:r w:rsidR="006A31C9">
        <w:rPr>
          <w:color w:val="333333"/>
        </w:rPr>
        <w:t>80</w:t>
      </w:r>
      <w:r w:rsidR="00764E55">
        <w:rPr>
          <w:rFonts w:hint="eastAsia"/>
          <w:color w:val="333333"/>
        </w:rPr>
        <w:t>00</w:t>
      </w:r>
      <w:r w:rsidR="00764E55" w:rsidRPr="00FA5576">
        <w:rPr>
          <w:rFonts w:hint="eastAsia"/>
          <w:color w:val="333333"/>
        </w:rPr>
        <w:t>余万元</w:t>
      </w:r>
      <w:r w:rsidR="00936226">
        <w:rPr>
          <w:rFonts w:hint="eastAsia"/>
          <w:color w:val="333333"/>
        </w:rPr>
        <w:t>。</w:t>
      </w:r>
      <w:r w:rsidR="006A31C9">
        <w:rPr>
          <w:rFonts w:hint="eastAsia"/>
          <w:color w:val="333333"/>
        </w:rPr>
        <w:t>今后几年</w:t>
      </w:r>
      <w:r w:rsidR="00367D91">
        <w:rPr>
          <w:rFonts w:hint="eastAsia"/>
          <w:color w:val="333333"/>
        </w:rPr>
        <w:t>，</w:t>
      </w:r>
      <w:r w:rsidR="00764E55">
        <w:rPr>
          <w:rFonts w:hint="eastAsia"/>
          <w:color w:val="333333"/>
        </w:rPr>
        <w:t>每年</w:t>
      </w:r>
      <w:r w:rsidR="002D51E4">
        <w:rPr>
          <w:rFonts w:hint="eastAsia"/>
          <w:color w:val="333333"/>
        </w:rPr>
        <w:t>将</w:t>
      </w:r>
      <w:r w:rsidR="00764E55">
        <w:rPr>
          <w:rFonts w:hint="eastAsia"/>
          <w:color w:val="333333"/>
        </w:rPr>
        <w:t>投入</w:t>
      </w:r>
      <w:r w:rsidR="006A31C9">
        <w:rPr>
          <w:color w:val="333333"/>
        </w:rPr>
        <w:t>6</w:t>
      </w:r>
      <w:r w:rsidR="00936226">
        <w:rPr>
          <w:color w:val="333333"/>
        </w:rPr>
        <w:t>8</w:t>
      </w:r>
      <w:r w:rsidR="00764E55">
        <w:rPr>
          <w:rFonts w:hint="eastAsia"/>
          <w:color w:val="333333"/>
        </w:rPr>
        <w:t>00万元用于实验室基础条件和一流学科建设</w:t>
      </w:r>
      <w:r w:rsidR="00F21308">
        <w:rPr>
          <w:rFonts w:hint="eastAsia"/>
          <w:color w:val="333333"/>
        </w:rPr>
        <w:t>。实验室为研究生设立</w:t>
      </w:r>
      <w:r w:rsidR="00FC6C00">
        <w:rPr>
          <w:rFonts w:hint="eastAsia"/>
          <w:color w:val="333333"/>
        </w:rPr>
        <w:t>科研创新基金和</w:t>
      </w:r>
      <w:r w:rsidR="00844866">
        <w:rPr>
          <w:rFonts w:hint="eastAsia"/>
          <w:color w:val="333333"/>
        </w:rPr>
        <w:t>学术交流</w:t>
      </w:r>
      <w:r w:rsidR="009200F8">
        <w:rPr>
          <w:rFonts w:hint="eastAsia"/>
          <w:color w:val="333333"/>
        </w:rPr>
        <w:t>专项经费，提升和扩展</w:t>
      </w:r>
      <w:r w:rsidR="00FC6C00">
        <w:rPr>
          <w:rFonts w:hint="eastAsia"/>
          <w:color w:val="333333"/>
        </w:rPr>
        <w:t>研究生</w:t>
      </w:r>
      <w:r w:rsidR="009200F8">
        <w:rPr>
          <w:rFonts w:hint="eastAsia"/>
          <w:color w:val="333333"/>
        </w:rPr>
        <w:t>科研能力和学术视野</w:t>
      </w:r>
      <w:r w:rsidR="00FC6C00">
        <w:rPr>
          <w:rFonts w:hint="eastAsia"/>
          <w:color w:val="333333"/>
        </w:rPr>
        <w:t>，为</w:t>
      </w:r>
      <w:r w:rsidR="00137E8E">
        <w:rPr>
          <w:rFonts w:hint="eastAsia"/>
          <w:color w:val="333333"/>
        </w:rPr>
        <w:t>研究生成才</w:t>
      </w:r>
      <w:r w:rsidR="003F70AA">
        <w:rPr>
          <w:rFonts w:hint="eastAsia"/>
          <w:color w:val="333333"/>
        </w:rPr>
        <w:t>创造</w:t>
      </w:r>
      <w:r w:rsidR="00137E8E">
        <w:rPr>
          <w:rFonts w:hint="eastAsia"/>
          <w:color w:val="333333"/>
        </w:rPr>
        <w:t>优越条件。</w:t>
      </w:r>
    </w:p>
    <w:p w:rsidR="008133F8" w:rsidRDefault="008133F8" w:rsidP="003926A1">
      <w:pPr>
        <w:pStyle w:val="a3"/>
        <w:shd w:val="clear" w:color="auto" w:fill="FFFFFF"/>
        <w:spacing w:line="360" w:lineRule="auto"/>
        <w:ind w:firstLineChars="200" w:firstLine="480"/>
        <w:jc w:val="both"/>
        <w:rPr>
          <w:color w:val="333333"/>
        </w:rPr>
      </w:pPr>
      <w:r w:rsidRPr="00FA5576">
        <w:rPr>
          <w:rFonts w:hint="eastAsia"/>
          <w:color w:val="333333"/>
        </w:rPr>
        <w:t>实验室</w:t>
      </w:r>
      <w:r w:rsidR="00303CB1">
        <w:rPr>
          <w:rFonts w:hint="eastAsia"/>
          <w:color w:val="333333"/>
        </w:rPr>
        <w:t>人才荟萃，</w:t>
      </w:r>
      <w:r w:rsidR="00CD1310">
        <w:rPr>
          <w:rFonts w:hint="eastAsia"/>
          <w:color w:val="333333"/>
        </w:rPr>
        <w:t>1人</w:t>
      </w:r>
      <w:r w:rsidR="00393918">
        <w:rPr>
          <w:rFonts w:hint="eastAsia"/>
          <w:color w:val="333333"/>
        </w:rPr>
        <w:t>入</w:t>
      </w:r>
      <w:r w:rsidR="006A31C9">
        <w:rPr>
          <w:rFonts w:hint="eastAsia"/>
          <w:color w:val="333333"/>
        </w:rPr>
        <w:t>选</w:t>
      </w:r>
      <w:r w:rsidR="00393918">
        <w:rPr>
          <w:rFonts w:hint="eastAsia"/>
          <w:color w:val="333333"/>
        </w:rPr>
        <w:t>教育部</w:t>
      </w:r>
      <w:r w:rsidR="0082647D">
        <w:rPr>
          <w:rFonts w:hint="eastAsia"/>
          <w:color w:val="333333"/>
        </w:rPr>
        <w:t>“</w:t>
      </w:r>
      <w:r w:rsidR="00393918">
        <w:rPr>
          <w:rFonts w:hint="eastAsia"/>
          <w:color w:val="333333"/>
        </w:rPr>
        <w:t>长江学者</w:t>
      </w:r>
      <w:r w:rsidR="0082647D">
        <w:rPr>
          <w:rFonts w:hint="eastAsia"/>
          <w:color w:val="333333"/>
        </w:rPr>
        <w:t>”</w:t>
      </w:r>
      <w:r w:rsidR="00393918">
        <w:rPr>
          <w:rFonts w:hint="eastAsia"/>
          <w:color w:val="333333"/>
        </w:rPr>
        <w:t>特聘教授，</w:t>
      </w:r>
      <w:r w:rsidR="002D51E4">
        <w:rPr>
          <w:color w:val="333333"/>
        </w:rPr>
        <w:t>6</w:t>
      </w:r>
      <w:r w:rsidRPr="00FA5576">
        <w:rPr>
          <w:rFonts w:hint="eastAsia"/>
          <w:color w:val="333333"/>
        </w:rPr>
        <w:t>人入选国家“百千万人才工程”</w:t>
      </w:r>
      <w:r w:rsidR="00C63DA6">
        <w:rPr>
          <w:rFonts w:hint="eastAsia"/>
          <w:color w:val="333333"/>
        </w:rPr>
        <w:t>（其中第一二层次2人）</w:t>
      </w:r>
      <w:r w:rsidRPr="00FA5576">
        <w:rPr>
          <w:rFonts w:hint="eastAsia"/>
          <w:color w:val="333333"/>
        </w:rPr>
        <w:t>，</w:t>
      </w:r>
      <w:r w:rsidR="00CE4845" w:rsidRPr="00FA5576">
        <w:rPr>
          <w:rFonts w:hint="eastAsia"/>
          <w:color w:val="333333"/>
        </w:rPr>
        <w:t>4人享受国务院特贴，</w:t>
      </w:r>
      <w:r w:rsidRPr="00FA5576">
        <w:rPr>
          <w:rFonts w:hint="eastAsia"/>
          <w:color w:val="333333"/>
        </w:rPr>
        <w:t>5人入选教育部“新世纪优秀人才”支持计划，</w:t>
      </w:r>
      <w:r w:rsidR="00922EEB">
        <w:rPr>
          <w:color w:val="333333"/>
        </w:rPr>
        <w:t>3</w:t>
      </w:r>
      <w:r w:rsidR="00922EEB">
        <w:rPr>
          <w:rFonts w:hint="eastAsia"/>
          <w:color w:val="333333"/>
        </w:rPr>
        <w:t>人入选自治区“科技创新领军人</w:t>
      </w:r>
      <w:r w:rsidR="003926A1">
        <w:rPr>
          <w:rFonts w:hint="eastAsia"/>
          <w:color w:val="333333"/>
        </w:rPr>
        <w:t>才</w:t>
      </w:r>
      <w:r w:rsidR="00922EEB">
        <w:rPr>
          <w:rFonts w:hint="eastAsia"/>
          <w:color w:val="333333"/>
        </w:rPr>
        <w:t>”，</w:t>
      </w:r>
      <w:r w:rsidR="007236E2" w:rsidRPr="00FA5576">
        <w:rPr>
          <w:rFonts w:hint="eastAsia"/>
          <w:color w:val="333333"/>
        </w:rPr>
        <w:t>8人入选自治区“313人才工程”，</w:t>
      </w:r>
      <w:r w:rsidR="00A52DD5">
        <w:rPr>
          <w:color w:val="333333"/>
        </w:rPr>
        <w:t>4</w:t>
      </w:r>
      <w:r w:rsidRPr="00FA5576">
        <w:rPr>
          <w:rFonts w:hint="eastAsia"/>
          <w:color w:val="333333"/>
        </w:rPr>
        <w:t>人入选自治区“百人计划”，</w:t>
      </w:r>
      <w:r w:rsidR="00A52DD5">
        <w:rPr>
          <w:color w:val="333333"/>
        </w:rPr>
        <w:t>4</w:t>
      </w:r>
      <w:r w:rsidRPr="00FA5576">
        <w:rPr>
          <w:rFonts w:hint="eastAsia"/>
          <w:color w:val="333333"/>
        </w:rPr>
        <w:t>人入选自治区“312人才工程”</w:t>
      </w:r>
      <w:r w:rsidR="007236E2">
        <w:rPr>
          <w:rFonts w:hint="eastAsia"/>
          <w:color w:val="333333"/>
        </w:rPr>
        <w:t>，1人入选自治区青年拔尖后备人才</w:t>
      </w:r>
      <w:r w:rsidR="002D51E4">
        <w:rPr>
          <w:rFonts w:hint="eastAsia"/>
          <w:color w:val="333333"/>
        </w:rPr>
        <w:t>。</w:t>
      </w:r>
      <w:r w:rsidRPr="00FA5576">
        <w:rPr>
          <w:rFonts w:hint="eastAsia"/>
          <w:color w:val="333333"/>
        </w:rPr>
        <w:t>近</w:t>
      </w:r>
      <w:r w:rsidR="005230F9">
        <w:rPr>
          <w:color w:val="333333"/>
        </w:rPr>
        <w:t>2</w:t>
      </w:r>
      <w:r w:rsidRPr="00FA5576">
        <w:rPr>
          <w:rFonts w:hint="eastAsia"/>
          <w:color w:val="333333"/>
        </w:rPr>
        <w:t>年来承担国家</w:t>
      </w:r>
      <w:r w:rsidR="008F05B1">
        <w:rPr>
          <w:rFonts w:hint="eastAsia"/>
          <w:color w:val="333333"/>
        </w:rPr>
        <w:t>重点研发</w:t>
      </w:r>
      <w:r w:rsidRPr="00FA5576">
        <w:rPr>
          <w:rFonts w:hint="eastAsia"/>
          <w:color w:val="333333"/>
        </w:rPr>
        <w:t>课题、国家自然科学基金</w:t>
      </w:r>
      <w:r w:rsidR="008F05B1">
        <w:rPr>
          <w:rFonts w:hint="eastAsia"/>
          <w:color w:val="333333"/>
        </w:rPr>
        <w:t>、自治区重大</w:t>
      </w:r>
      <w:r w:rsidR="00F21308">
        <w:rPr>
          <w:rFonts w:hint="eastAsia"/>
          <w:color w:val="333333"/>
        </w:rPr>
        <w:t>研发</w:t>
      </w:r>
      <w:r w:rsidR="008F05B1">
        <w:rPr>
          <w:rFonts w:hint="eastAsia"/>
          <w:color w:val="333333"/>
        </w:rPr>
        <w:t>课题</w:t>
      </w:r>
      <w:r w:rsidRPr="00FA5576">
        <w:rPr>
          <w:rFonts w:hint="eastAsia"/>
          <w:color w:val="333333"/>
        </w:rPr>
        <w:t>等国家级、省部级研究项目</w:t>
      </w:r>
      <w:r w:rsidR="005230F9">
        <w:rPr>
          <w:color w:val="333333"/>
        </w:rPr>
        <w:t>30</w:t>
      </w:r>
      <w:r w:rsidRPr="00FA5576">
        <w:rPr>
          <w:rFonts w:hint="eastAsia"/>
          <w:color w:val="333333"/>
        </w:rPr>
        <w:t>余项，经费累计</w:t>
      </w:r>
      <w:r w:rsidR="005230F9">
        <w:rPr>
          <w:color w:val="333333"/>
        </w:rPr>
        <w:t>38</w:t>
      </w:r>
      <w:r w:rsidRPr="00FA5576">
        <w:rPr>
          <w:rFonts w:hint="eastAsia"/>
          <w:color w:val="333333"/>
        </w:rPr>
        <w:t>00余万元。</w:t>
      </w:r>
    </w:p>
    <w:p w:rsidR="008D3043" w:rsidRPr="008D3043" w:rsidRDefault="00D677F7" w:rsidP="003926A1">
      <w:pPr>
        <w:pStyle w:val="a3"/>
        <w:shd w:val="clear" w:color="auto" w:fill="FFFFFF"/>
        <w:spacing w:line="360" w:lineRule="auto"/>
        <w:jc w:val="both"/>
        <w:rPr>
          <w:b/>
          <w:color w:val="333333"/>
        </w:rPr>
      </w:pPr>
      <w:r>
        <w:rPr>
          <w:rFonts w:hint="eastAsia"/>
          <w:b/>
          <w:color w:val="333333"/>
        </w:rPr>
        <w:t>接受</w:t>
      </w:r>
      <w:r w:rsidR="008D3043" w:rsidRPr="008D3043">
        <w:rPr>
          <w:rFonts w:hint="eastAsia"/>
          <w:b/>
          <w:color w:val="333333"/>
        </w:rPr>
        <w:t>调剂专业</w:t>
      </w:r>
    </w:p>
    <w:p w:rsidR="008D3043" w:rsidRDefault="00D677F7" w:rsidP="003926A1">
      <w:pPr>
        <w:pStyle w:val="a3"/>
        <w:shd w:val="clear" w:color="auto" w:fill="FFFFFF"/>
        <w:spacing w:line="360" w:lineRule="auto"/>
        <w:jc w:val="both"/>
        <w:rPr>
          <w:color w:val="333333"/>
        </w:rPr>
      </w:pPr>
      <w:r>
        <w:rPr>
          <w:rFonts w:hint="eastAsia"/>
          <w:color w:val="333333"/>
        </w:rPr>
        <w:t>学术型：应用化学，化学工艺</w:t>
      </w:r>
    </w:p>
    <w:p w:rsidR="00D677F7" w:rsidRDefault="001D11B8" w:rsidP="003926A1">
      <w:pPr>
        <w:pStyle w:val="a3"/>
        <w:shd w:val="clear" w:color="auto" w:fill="FFFFFF"/>
        <w:spacing w:line="360" w:lineRule="auto"/>
        <w:jc w:val="both"/>
        <w:rPr>
          <w:color w:val="333333"/>
        </w:rPr>
      </w:pPr>
      <w:r>
        <w:rPr>
          <w:rFonts w:hint="eastAsia"/>
          <w:color w:val="333333"/>
        </w:rPr>
        <w:t>工程硕士：化学工程</w:t>
      </w:r>
    </w:p>
    <w:p w:rsidR="001D11B8" w:rsidRPr="00D677F7" w:rsidRDefault="001D11B8" w:rsidP="003926A1">
      <w:pPr>
        <w:pStyle w:val="a3"/>
        <w:shd w:val="clear" w:color="auto" w:fill="FFFFFF"/>
        <w:spacing w:line="360" w:lineRule="auto"/>
        <w:jc w:val="both"/>
        <w:rPr>
          <w:color w:val="333333"/>
        </w:rPr>
      </w:pPr>
      <w:r>
        <w:rPr>
          <w:rFonts w:hint="eastAsia"/>
          <w:color w:val="333333"/>
        </w:rPr>
        <w:t>欢迎</w:t>
      </w:r>
      <w:r w:rsidR="008A3515">
        <w:rPr>
          <w:rFonts w:hint="eastAsia"/>
          <w:color w:val="333333"/>
        </w:rPr>
        <w:t>相同或相近</w:t>
      </w:r>
      <w:r w:rsidR="00514697">
        <w:rPr>
          <w:rFonts w:hint="eastAsia"/>
          <w:color w:val="333333"/>
        </w:rPr>
        <w:t>专业</w:t>
      </w:r>
      <w:r w:rsidR="008A3515">
        <w:rPr>
          <w:rFonts w:hint="eastAsia"/>
          <w:color w:val="333333"/>
        </w:rPr>
        <w:t>的考生调剂。</w:t>
      </w:r>
    </w:p>
    <w:p w:rsidR="009F3402" w:rsidRPr="008133F8" w:rsidRDefault="001526EA" w:rsidP="003926A1">
      <w:pPr>
        <w:widowControl/>
        <w:spacing w:before="100" w:beforeAutospacing="1" w:after="100" w:afterAutospacing="1" w:line="360" w:lineRule="auto"/>
        <w:rPr>
          <w:rFonts w:ascii="宋体" w:eastAsia="宋体" w:hAnsi="宋体" w:cs="宋体"/>
          <w:b/>
          <w:kern w:val="0"/>
          <w:sz w:val="24"/>
          <w:szCs w:val="24"/>
        </w:rPr>
      </w:pPr>
      <w:r>
        <w:rPr>
          <w:rFonts w:ascii="宋体" w:eastAsia="宋体" w:hAnsi="宋体" w:cs="宋体" w:hint="eastAsia"/>
          <w:b/>
          <w:kern w:val="0"/>
          <w:sz w:val="24"/>
          <w:szCs w:val="24"/>
        </w:rPr>
        <w:lastRenderedPageBreak/>
        <w:t>研究生</w:t>
      </w:r>
      <w:r w:rsidR="00267BEA">
        <w:rPr>
          <w:rFonts w:ascii="宋体" w:eastAsia="宋体" w:hAnsi="宋体" w:cs="宋体" w:hint="eastAsia"/>
          <w:b/>
          <w:kern w:val="0"/>
          <w:sz w:val="24"/>
          <w:szCs w:val="24"/>
        </w:rPr>
        <w:t>调剂及</w:t>
      </w:r>
      <w:r>
        <w:rPr>
          <w:rFonts w:ascii="宋体" w:eastAsia="宋体" w:hAnsi="宋体" w:cs="宋体" w:hint="eastAsia"/>
          <w:b/>
          <w:kern w:val="0"/>
          <w:sz w:val="24"/>
          <w:szCs w:val="24"/>
        </w:rPr>
        <w:t>学习奖励相关</w:t>
      </w:r>
      <w:r w:rsidR="008133F8" w:rsidRPr="008133F8">
        <w:rPr>
          <w:rFonts w:ascii="宋体" w:eastAsia="宋体" w:hAnsi="宋体" w:cs="宋体" w:hint="eastAsia"/>
          <w:b/>
          <w:kern w:val="0"/>
          <w:sz w:val="24"/>
          <w:szCs w:val="24"/>
        </w:rPr>
        <w:t>政策</w:t>
      </w:r>
    </w:p>
    <w:p w:rsidR="009F3402" w:rsidRDefault="008133F8"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sidRPr="008133F8">
        <w:rPr>
          <w:rFonts w:ascii="宋体" w:eastAsia="宋体" w:hAnsi="宋体" w:cs="宋体" w:hint="eastAsia"/>
          <w:kern w:val="0"/>
          <w:sz w:val="24"/>
          <w:szCs w:val="24"/>
        </w:rPr>
        <w:t>凡初试成绩满足国家政策规定的B类地区基</w:t>
      </w:r>
      <w:r>
        <w:rPr>
          <w:rFonts w:ascii="宋体" w:eastAsia="宋体" w:hAnsi="宋体" w:cs="宋体" w:hint="eastAsia"/>
          <w:kern w:val="0"/>
          <w:sz w:val="24"/>
          <w:szCs w:val="24"/>
        </w:rPr>
        <w:t>本复试要求者，</w:t>
      </w:r>
      <w:r w:rsidR="00B05E28">
        <w:rPr>
          <w:rFonts w:ascii="宋体" w:eastAsia="宋体" w:hAnsi="宋体" w:cs="宋体" w:hint="eastAsia"/>
          <w:kern w:val="0"/>
          <w:sz w:val="24"/>
          <w:szCs w:val="24"/>
        </w:rPr>
        <w:t>均可</w:t>
      </w:r>
      <w:r>
        <w:rPr>
          <w:rFonts w:ascii="宋体" w:eastAsia="宋体" w:hAnsi="宋体" w:cs="宋体" w:hint="eastAsia"/>
          <w:kern w:val="0"/>
          <w:sz w:val="24"/>
          <w:szCs w:val="24"/>
        </w:rPr>
        <w:t>参加我校组织的复试；</w:t>
      </w:r>
    </w:p>
    <w:p w:rsidR="00911A61" w:rsidRDefault="00911A61"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助学金：6000元/年，享受比例100%；</w:t>
      </w:r>
    </w:p>
    <w:p w:rsidR="00911A61" w:rsidRPr="00911A61" w:rsidRDefault="00911A61"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sidRPr="00911A61">
        <w:rPr>
          <w:rFonts w:ascii="宋体" w:eastAsia="宋体" w:hAnsi="宋体" w:cs="宋体" w:hint="eastAsia"/>
          <w:kern w:val="0"/>
          <w:sz w:val="24"/>
          <w:szCs w:val="24"/>
        </w:rPr>
        <w:t>科研津贴：</w:t>
      </w:r>
      <w:r w:rsidR="002D51E4">
        <w:rPr>
          <w:rFonts w:ascii="宋体" w:eastAsia="宋体" w:hAnsi="宋体" w:cs="宋体" w:hint="eastAsia"/>
          <w:kern w:val="0"/>
          <w:sz w:val="24"/>
          <w:szCs w:val="24"/>
        </w:rPr>
        <w:t>3</w:t>
      </w:r>
      <w:r w:rsidR="002D51E4">
        <w:rPr>
          <w:rFonts w:ascii="宋体" w:eastAsia="宋体" w:hAnsi="宋体" w:cs="宋体"/>
          <w:kern w:val="0"/>
          <w:sz w:val="24"/>
          <w:szCs w:val="24"/>
        </w:rPr>
        <w:t>000</w:t>
      </w:r>
      <w:r w:rsidR="002D51E4">
        <w:rPr>
          <w:rFonts w:ascii="宋体" w:eastAsia="宋体" w:hAnsi="宋体" w:cs="宋体" w:hint="eastAsia"/>
          <w:kern w:val="0"/>
          <w:sz w:val="24"/>
          <w:szCs w:val="24"/>
        </w:rPr>
        <w:t>-</w:t>
      </w:r>
      <w:r>
        <w:rPr>
          <w:rFonts w:ascii="宋体" w:eastAsia="宋体" w:hAnsi="宋体" w:cs="宋体" w:hint="eastAsia"/>
          <w:kern w:val="0"/>
          <w:sz w:val="24"/>
          <w:szCs w:val="24"/>
        </w:rPr>
        <w:t>5000元/年，享受比例100%；</w:t>
      </w:r>
    </w:p>
    <w:p w:rsidR="008133F8" w:rsidRDefault="008133F8"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sidRPr="00911A61">
        <w:rPr>
          <w:rFonts w:ascii="宋体" w:eastAsia="宋体" w:hAnsi="宋体" w:cs="宋体" w:hint="eastAsia"/>
          <w:kern w:val="0"/>
          <w:sz w:val="24"/>
          <w:szCs w:val="24"/>
        </w:rPr>
        <w:t>学业奖学金：</w:t>
      </w:r>
      <w:r w:rsidR="00716B66">
        <w:rPr>
          <w:rFonts w:ascii="宋体" w:eastAsia="宋体" w:hAnsi="宋体" w:cs="宋体" w:hint="eastAsia"/>
          <w:kern w:val="0"/>
          <w:sz w:val="24"/>
          <w:szCs w:val="24"/>
        </w:rPr>
        <w:t>一等10000元，二等6000元，三等3000元</w:t>
      </w:r>
      <w:r w:rsidR="00716B66" w:rsidRPr="00911A61">
        <w:rPr>
          <w:rFonts w:ascii="宋体" w:eastAsia="宋体" w:hAnsi="宋体" w:cs="宋体" w:hint="eastAsia"/>
          <w:kern w:val="0"/>
          <w:sz w:val="24"/>
          <w:szCs w:val="24"/>
        </w:rPr>
        <w:t>；</w:t>
      </w:r>
      <w:r w:rsidR="00716B66">
        <w:rPr>
          <w:rFonts w:ascii="宋体" w:eastAsia="宋体" w:hAnsi="宋体" w:cs="宋体" w:hint="eastAsia"/>
          <w:kern w:val="0"/>
          <w:sz w:val="24"/>
          <w:szCs w:val="24"/>
        </w:rPr>
        <w:t>每年评一次，可连续申请；</w:t>
      </w:r>
    </w:p>
    <w:p w:rsidR="00716B66" w:rsidRDefault="00716B66"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国家奖学金：20000元/项，优秀者可连续申请；</w:t>
      </w:r>
    </w:p>
    <w:p w:rsidR="00911A61" w:rsidRDefault="00911A61"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科研奖：实验室设立研究生科研奖，对于科研突出的同学，根据科研业绩，给予科研奖励，每年奖励2次</w:t>
      </w:r>
      <w:r w:rsidR="00F11118">
        <w:rPr>
          <w:rFonts w:ascii="宋体" w:eastAsia="宋体" w:hAnsi="宋体" w:cs="宋体" w:hint="eastAsia"/>
          <w:kern w:val="0"/>
          <w:sz w:val="24"/>
          <w:szCs w:val="24"/>
        </w:rPr>
        <w:t>（1000-</w:t>
      </w:r>
      <w:r w:rsidR="00FE0667">
        <w:rPr>
          <w:rFonts w:ascii="宋体" w:eastAsia="宋体" w:hAnsi="宋体" w:cs="宋体" w:hint="eastAsia"/>
          <w:kern w:val="0"/>
          <w:sz w:val="24"/>
          <w:szCs w:val="24"/>
        </w:rPr>
        <w:t>3</w:t>
      </w:r>
      <w:r w:rsidR="00F11118">
        <w:rPr>
          <w:rFonts w:ascii="宋体" w:eastAsia="宋体" w:hAnsi="宋体" w:cs="宋体" w:hint="eastAsia"/>
          <w:kern w:val="0"/>
          <w:sz w:val="24"/>
          <w:szCs w:val="24"/>
        </w:rPr>
        <w:t>000</w:t>
      </w:r>
      <w:r w:rsidR="00EE3737">
        <w:rPr>
          <w:rFonts w:ascii="宋体" w:eastAsia="宋体" w:hAnsi="宋体" w:cs="宋体" w:hint="eastAsia"/>
          <w:kern w:val="0"/>
          <w:sz w:val="24"/>
          <w:szCs w:val="24"/>
        </w:rPr>
        <w:t>元</w:t>
      </w:r>
      <w:r w:rsidR="00F11118">
        <w:rPr>
          <w:rFonts w:ascii="宋体" w:eastAsia="宋体" w:hAnsi="宋体" w:cs="宋体" w:hint="eastAsia"/>
          <w:kern w:val="0"/>
          <w:sz w:val="24"/>
          <w:szCs w:val="24"/>
        </w:rPr>
        <w:t>/</w:t>
      </w:r>
      <w:r w:rsidR="00FE0667">
        <w:rPr>
          <w:rFonts w:ascii="宋体" w:eastAsia="宋体" w:hAnsi="宋体" w:cs="宋体" w:hint="eastAsia"/>
          <w:kern w:val="0"/>
          <w:sz w:val="24"/>
          <w:szCs w:val="24"/>
        </w:rPr>
        <w:t>项</w:t>
      </w:r>
      <w:r w:rsidR="00F11118">
        <w:rPr>
          <w:rFonts w:ascii="宋体" w:eastAsia="宋体" w:hAnsi="宋体" w:cs="宋体" w:hint="eastAsia"/>
          <w:kern w:val="0"/>
          <w:sz w:val="24"/>
          <w:szCs w:val="24"/>
        </w:rPr>
        <w:t>）</w:t>
      </w:r>
      <w:r>
        <w:rPr>
          <w:rFonts w:ascii="宋体" w:eastAsia="宋体" w:hAnsi="宋体" w:cs="宋体" w:hint="eastAsia"/>
          <w:kern w:val="0"/>
          <w:sz w:val="24"/>
          <w:szCs w:val="24"/>
        </w:rPr>
        <w:t>；</w:t>
      </w:r>
      <w:r w:rsidR="00F11118">
        <w:rPr>
          <w:rFonts w:ascii="宋体" w:eastAsia="宋体" w:hAnsi="宋体" w:cs="宋体" w:hint="eastAsia"/>
          <w:kern w:val="0"/>
          <w:sz w:val="24"/>
          <w:szCs w:val="24"/>
        </w:rPr>
        <w:t>同时，导师还根据学生科研业绩，给予一定的科研奖励（1000-</w:t>
      </w:r>
      <w:r w:rsidR="00FE0667">
        <w:rPr>
          <w:rFonts w:ascii="宋体" w:eastAsia="宋体" w:hAnsi="宋体" w:cs="宋体" w:hint="eastAsia"/>
          <w:kern w:val="0"/>
          <w:sz w:val="24"/>
          <w:szCs w:val="24"/>
        </w:rPr>
        <w:t>5</w:t>
      </w:r>
      <w:r w:rsidR="00F11118">
        <w:rPr>
          <w:rFonts w:ascii="宋体" w:eastAsia="宋体" w:hAnsi="宋体" w:cs="宋体" w:hint="eastAsia"/>
          <w:kern w:val="0"/>
          <w:sz w:val="24"/>
          <w:szCs w:val="24"/>
        </w:rPr>
        <w:t>000</w:t>
      </w:r>
      <w:r w:rsidR="00EE3737">
        <w:rPr>
          <w:rFonts w:ascii="宋体" w:eastAsia="宋体" w:hAnsi="宋体" w:cs="宋体" w:hint="eastAsia"/>
          <w:kern w:val="0"/>
          <w:sz w:val="24"/>
          <w:szCs w:val="24"/>
        </w:rPr>
        <w:t>元</w:t>
      </w:r>
      <w:r w:rsidR="00F11118">
        <w:rPr>
          <w:rFonts w:ascii="宋体" w:eastAsia="宋体" w:hAnsi="宋体" w:cs="宋体" w:hint="eastAsia"/>
          <w:kern w:val="0"/>
          <w:sz w:val="24"/>
          <w:szCs w:val="24"/>
        </w:rPr>
        <w:t>/</w:t>
      </w:r>
      <w:r w:rsidR="00FE0667">
        <w:rPr>
          <w:rFonts w:ascii="宋体" w:eastAsia="宋体" w:hAnsi="宋体" w:cs="宋体" w:hint="eastAsia"/>
          <w:kern w:val="0"/>
          <w:sz w:val="24"/>
          <w:szCs w:val="24"/>
        </w:rPr>
        <w:t>项</w:t>
      </w:r>
      <w:r w:rsidR="00F11118">
        <w:rPr>
          <w:rFonts w:ascii="宋体" w:eastAsia="宋体" w:hAnsi="宋体" w:cs="宋体" w:hint="eastAsia"/>
          <w:kern w:val="0"/>
          <w:sz w:val="24"/>
          <w:szCs w:val="24"/>
        </w:rPr>
        <w:t>）</w:t>
      </w:r>
      <w:r w:rsidR="00FE0667">
        <w:rPr>
          <w:rFonts w:ascii="宋体" w:eastAsia="宋体" w:hAnsi="宋体" w:cs="宋体" w:hint="eastAsia"/>
          <w:kern w:val="0"/>
          <w:sz w:val="24"/>
          <w:szCs w:val="24"/>
        </w:rPr>
        <w:t>；</w:t>
      </w:r>
    </w:p>
    <w:p w:rsidR="00A26E13" w:rsidRDefault="00A26E13"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学校还设立助研、助教、助管岗位，为研究生提供学习和实习机会，并给予岗位津贴（600</w:t>
      </w:r>
      <w:r w:rsidR="00F850CD">
        <w:rPr>
          <w:rFonts w:ascii="宋体" w:eastAsia="宋体" w:hAnsi="宋体" w:cs="宋体" w:hint="eastAsia"/>
          <w:kern w:val="0"/>
          <w:sz w:val="24"/>
          <w:szCs w:val="24"/>
        </w:rPr>
        <w:t>元</w:t>
      </w:r>
      <w:r>
        <w:rPr>
          <w:rFonts w:ascii="宋体" w:eastAsia="宋体" w:hAnsi="宋体" w:cs="宋体" w:hint="eastAsia"/>
          <w:kern w:val="0"/>
          <w:sz w:val="24"/>
          <w:szCs w:val="24"/>
        </w:rPr>
        <w:t>/月）；</w:t>
      </w:r>
    </w:p>
    <w:p w:rsidR="00911A61" w:rsidRDefault="00206439"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学校和实验室</w:t>
      </w:r>
      <w:r w:rsidR="00911A61">
        <w:rPr>
          <w:rFonts w:ascii="宋体" w:eastAsia="宋体" w:hAnsi="宋体" w:cs="宋体" w:hint="eastAsia"/>
          <w:kern w:val="0"/>
          <w:sz w:val="24"/>
          <w:szCs w:val="24"/>
        </w:rPr>
        <w:t>设立了研究生创新基金（面上5000元/项，重点</w:t>
      </w:r>
      <w:r w:rsidR="0002290D">
        <w:rPr>
          <w:rFonts w:ascii="宋体" w:eastAsia="宋体" w:hAnsi="宋体" w:cs="宋体" w:hint="eastAsia"/>
          <w:kern w:val="0"/>
          <w:sz w:val="24"/>
          <w:szCs w:val="24"/>
        </w:rPr>
        <w:t>15</w:t>
      </w:r>
      <w:r w:rsidR="006D4AB4">
        <w:rPr>
          <w:rFonts w:ascii="宋体" w:eastAsia="宋体" w:hAnsi="宋体" w:cs="宋体" w:hint="eastAsia"/>
          <w:kern w:val="0"/>
          <w:sz w:val="24"/>
          <w:szCs w:val="24"/>
        </w:rPr>
        <w:t>000</w:t>
      </w:r>
      <w:r w:rsidR="00911A61">
        <w:rPr>
          <w:rFonts w:ascii="宋体" w:eastAsia="宋体" w:hAnsi="宋体" w:cs="宋体" w:hint="eastAsia"/>
          <w:kern w:val="0"/>
          <w:sz w:val="24"/>
          <w:szCs w:val="24"/>
        </w:rPr>
        <w:t>元/项），用于资助研究生的创新研究；</w:t>
      </w:r>
    </w:p>
    <w:p w:rsidR="00C033FF" w:rsidRDefault="00470BE4"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学校</w:t>
      </w:r>
      <w:r w:rsidR="00B86221">
        <w:rPr>
          <w:rFonts w:ascii="宋体" w:eastAsia="宋体" w:hAnsi="宋体" w:cs="宋体" w:hint="eastAsia"/>
          <w:kern w:val="0"/>
          <w:sz w:val="24"/>
          <w:szCs w:val="24"/>
        </w:rPr>
        <w:t>、</w:t>
      </w:r>
      <w:r>
        <w:rPr>
          <w:rFonts w:ascii="宋体" w:eastAsia="宋体" w:hAnsi="宋体" w:cs="宋体" w:hint="eastAsia"/>
          <w:kern w:val="0"/>
          <w:sz w:val="24"/>
          <w:szCs w:val="24"/>
        </w:rPr>
        <w:t>实验室为研究生设立</w:t>
      </w:r>
      <w:r w:rsidR="00206439">
        <w:rPr>
          <w:rFonts w:ascii="宋体" w:eastAsia="宋体" w:hAnsi="宋体" w:cs="宋体" w:hint="eastAsia"/>
          <w:kern w:val="0"/>
          <w:sz w:val="24"/>
          <w:szCs w:val="24"/>
        </w:rPr>
        <w:t>学术交流专项</w:t>
      </w:r>
      <w:r w:rsidR="00C033FF">
        <w:rPr>
          <w:rFonts w:ascii="宋体" w:eastAsia="宋体" w:hAnsi="宋体" w:cs="宋体" w:hint="eastAsia"/>
          <w:kern w:val="0"/>
          <w:sz w:val="24"/>
          <w:szCs w:val="24"/>
        </w:rPr>
        <w:t>经费，用于研究生参加</w:t>
      </w:r>
      <w:r w:rsidR="002436F3">
        <w:rPr>
          <w:rFonts w:ascii="宋体" w:eastAsia="宋体" w:hAnsi="宋体" w:cs="宋体" w:hint="eastAsia"/>
          <w:kern w:val="0"/>
          <w:sz w:val="24"/>
          <w:szCs w:val="24"/>
        </w:rPr>
        <w:t>国内外</w:t>
      </w:r>
      <w:r w:rsidR="00B519E7">
        <w:rPr>
          <w:rFonts w:ascii="宋体" w:eastAsia="宋体" w:hAnsi="宋体" w:cs="宋体" w:hint="eastAsia"/>
          <w:kern w:val="0"/>
          <w:sz w:val="24"/>
          <w:szCs w:val="24"/>
        </w:rPr>
        <w:t>学术会议，拓宽</w:t>
      </w:r>
      <w:r w:rsidR="00C033FF">
        <w:rPr>
          <w:rFonts w:ascii="宋体" w:eastAsia="宋体" w:hAnsi="宋体" w:cs="宋体" w:hint="eastAsia"/>
          <w:kern w:val="0"/>
          <w:sz w:val="24"/>
          <w:szCs w:val="24"/>
        </w:rPr>
        <w:t>科学视野；</w:t>
      </w:r>
    </w:p>
    <w:p w:rsidR="00514769" w:rsidRDefault="00514769"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sidRPr="003470EC">
        <w:rPr>
          <w:rFonts w:ascii="宋体" w:eastAsia="宋体" w:hAnsi="宋体" w:cs="宋体" w:hint="eastAsia"/>
          <w:kern w:val="0"/>
          <w:sz w:val="24"/>
          <w:szCs w:val="24"/>
        </w:rPr>
        <w:t>我校为国家建设高水平大学公派研究生项目</w:t>
      </w:r>
      <w:r w:rsidR="00AF46A6">
        <w:rPr>
          <w:rFonts w:ascii="宋体" w:eastAsia="宋体" w:hAnsi="宋体" w:cs="宋体" w:hint="eastAsia"/>
          <w:kern w:val="0"/>
          <w:sz w:val="24"/>
          <w:szCs w:val="24"/>
        </w:rPr>
        <w:t>实施单位，每年选派优秀研究生公派留学</w:t>
      </w:r>
      <w:r w:rsidRPr="003470EC">
        <w:rPr>
          <w:rFonts w:ascii="宋体" w:eastAsia="宋体" w:hAnsi="宋体" w:cs="宋体" w:hint="eastAsia"/>
          <w:kern w:val="0"/>
          <w:sz w:val="24"/>
          <w:szCs w:val="24"/>
        </w:rPr>
        <w:t>。</w:t>
      </w:r>
    </w:p>
    <w:p w:rsidR="002D51E4" w:rsidRPr="002D51E4" w:rsidRDefault="002D51E4"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此外，为了鼓励优秀学子到我校学习深造，学校从2</w:t>
      </w:r>
      <w:r>
        <w:rPr>
          <w:rFonts w:ascii="宋体" w:eastAsia="宋体" w:hAnsi="宋体" w:cs="宋体"/>
          <w:kern w:val="0"/>
          <w:sz w:val="24"/>
          <w:szCs w:val="24"/>
        </w:rPr>
        <w:t>018</w:t>
      </w:r>
      <w:r>
        <w:rPr>
          <w:rFonts w:ascii="宋体" w:eastAsia="宋体" w:hAnsi="宋体" w:cs="宋体" w:hint="eastAsia"/>
          <w:kern w:val="0"/>
          <w:sz w:val="24"/>
          <w:szCs w:val="24"/>
        </w:rPr>
        <w:t>起年设立了优秀新生奖，为本科为国内高水平大学毕业的新生提供1</w:t>
      </w:r>
      <w:r>
        <w:rPr>
          <w:rFonts w:ascii="宋体" w:eastAsia="宋体" w:hAnsi="宋体" w:cs="宋体"/>
          <w:kern w:val="0"/>
          <w:sz w:val="24"/>
          <w:szCs w:val="24"/>
        </w:rPr>
        <w:t>0000</w:t>
      </w:r>
      <w:r>
        <w:rPr>
          <w:rFonts w:ascii="宋体" w:eastAsia="宋体" w:hAnsi="宋体" w:cs="宋体" w:hint="eastAsia"/>
          <w:kern w:val="0"/>
          <w:sz w:val="24"/>
          <w:szCs w:val="24"/>
        </w:rPr>
        <w:t>元优秀新生奖学金。（</w:t>
      </w:r>
      <w:hyperlink r:id="rId7" w:history="1">
        <w:r w:rsidRPr="00773CC9">
          <w:rPr>
            <w:rStyle w:val="a9"/>
            <w:rFonts w:ascii="宋体" w:eastAsia="宋体" w:hAnsi="宋体" w:cs="宋体"/>
            <w:kern w:val="0"/>
            <w:sz w:val="24"/>
            <w:szCs w:val="24"/>
          </w:rPr>
          <w:t>http://graduate.nxu.edu.cn/info/1030/5106.htm</w:t>
        </w:r>
      </w:hyperlink>
      <w:r>
        <w:rPr>
          <w:rFonts w:ascii="宋体" w:eastAsia="宋体" w:hAnsi="宋体" w:cs="宋体" w:hint="eastAsia"/>
          <w:kern w:val="0"/>
          <w:sz w:val="24"/>
          <w:szCs w:val="24"/>
        </w:rPr>
        <w:t>）</w:t>
      </w:r>
    </w:p>
    <w:p w:rsidR="00B86221" w:rsidRPr="00911A61" w:rsidRDefault="00B86221" w:rsidP="003926A1">
      <w:pPr>
        <w:pStyle w:val="a5"/>
        <w:widowControl/>
        <w:numPr>
          <w:ilvl w:val="0"/>
          <w:numId w:val="1"/>
        </w:numPr>
        <w:spacing w:before="100" w:beforeAutospacing="1" w:after="100" w:afterAutospacing="1" w:line="360" w:lineRule="auto"/>
        <w:ind w:firstLineChars="0"/>
        <w:rPr>
          <w:rFonts w:ascii="宋体" w:eastAsia="宋体" w:hAnsi="宋体" w:cs="宋体"/>
          <w:kern w:val="0"/>
          <w:sz w:val="24"/>
          <w:szCs w:val="24"/>
        </w:rPr>
      </w:pPr>
      <w:r>
        <w:rPr>
          <w:rFonts w:ascii="宋体" w:eastAsia="宋体" w:hAnsi="宋体" w:cs="宋体" w:hint="eastAsia"/>
          <w:kern w:val="0"/>
          <w:sz w:val="24"/>
          <w:szCs w:val="24"/>
        </w:rPr>
        <w:t>实验室为考生提供复试往返车票（硬座）和住宿费，入学后统一予以报销。</w:t>
      </w:r>
    </w:p>
    <w:p w:rsidR="00911A61" w:rsidRDefault="000C5D97" w:rsidP="003926A1">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欢迎广大考生咨询</w:t>
      </w:r>
      <w:r w:rsidR="00480C16">
        <w:rPr>
          <w:rFonts w:ascii="宋体" w:eastAsia="宋体" w:hAnsi="宋体" w:cs="宋体" w:hint="eastAsia"/>
          <w:kern w:val="0"/>
          <w:sz w:val="24"/>
          <w:szCs w:val="24"/>
        </w:rPr>
        <w:t>并调剂到我实验室</w:t>
      </w:r>
      <w:r w:rsidR="00EF6745">
        <w:rPr>
          <w:rFonts w:ascii="宋体" w:eastAsia="宋体" w:hAnsi="宋体" w:cs="宋体" w:hint="eastAsia"/>
          <w:kern w:val="0"/>
          <w:sz w:val="24"/>
          <w:szCs w:val="24"/>
        </w:rPr>
        <w:t>（网址：nengyuan.nxu.edu.cn）</w:t>
      </w:r>
      <w:r w:rsidR="00480C16">
        <w:rPr>
          <w:rFonts w:ascii="宋体" w:eastAsia="宋体" w:hAnsi="宋体" w:cs="宋体" w:hint="eastAsia"/>
          <w:kern w:val="0"/>
          <w:sz w:val="24"/>
          <w:szCs w:val="24"/>
        </w:rPr>
        <w:t>。</w:t>
      </w:r>
    </w:p>
    <w:p w:rsidR="000C5D97" w:rsidRPr="00B86221" w:rsidRDefault="000C5D97" w:rsidP="003926A1">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联系人：马老师</w:t>
      </w:r>
      <w:r w:rsidR="00EF6745">
        <w:rPr>
          <w:rFonts w:ascii="宋体" w:eastAsia="宋体" w:hAnsi="宋体" w:cs="宋体" w:hint="eastAsia"/>
          <w:kern w:val="0"/>
          <w:sz w:val="24"/>
          <w:szCs w:val="24"/>
        </w:rPr>
        <w:t>；</w:t>
      </w:r>
      <w:r>
        <w:rPr>
          <w:rFonts w:ascii="宋体" w:eastAsia="宋体" w:hAnsi="宋体" w:cs="宋体" w:hint="eastAsia"/>
          <w:kern w:val="0"/>
          <w:sz w:val="24"/>
          <w:szCs w:val="24"/>
        </w:rPr>
        <w:t>联系电话：0951-2062393</w:t>
      </w:r>
    </w:p>
    <w:p w:rsidR="00EC5FDB" w:rsidRPr="0012715E" w:rsidRDefault="00E70451" w:rsidP="003926A1">
      <w:pPr>
        <w:rPr>
          <w:rFonts w:ascii="宋体" w:hAnsi="宋体" w:cs="宋体"/>
          <w:kern w:val="0"/>
          <w:sz w:val="18"/>
          <w:szCs w:val="18"/>
        </w:rPr>
      </w:pPr>
      <w:r w:rsidRPr="00E70451">
        <w:rPr>
          <w:rFonts w:ascii="Times New Roman" w:eastAsia="MS Mincho" w:hAnsi="Times New Roman" w:cs="Times New Roman"/>
          <w:kern w:val="0"/>
          <w:sz w:val="24"/>
          <w:szCs w:val="24"/>
        </w:rPr>
        <w:t>Email</w:t>
      </w:r>
      <w:r w:rsidRPr="00E70451">
        <w:rPr>
          <w:rFonts w:ascii="Times New Roman" w:eastAsia="MS Mincho" w:hAnsi="Times New Roman" w:cs="Times New Roman"/>
          <w:kern w:val="0"/>
          <w:sz w:val="24"/>
          <w:szCs w:val="24"/>
        </w:rPr>
        <w:t>：</w:t>
      </w:r>
      <w:r w:rsidR="005170E1">
        <w:rPr>
          <w:rStyle w:val="a9"/>
          <w:rFonts w:ascii="Times New Roman" w:eastAsia="MS Mincho" w:hAnsi="Times New Roman" w:cs="Times New Roman"/>
          <w:kern w:val="0"/>
          <w:sz w:val="24"/>
          <w:szCs w:val="24"/>
        </w:rPr>
        <w:t>214262</w:t>
      </w:r>
      <w:r w:rsidR="00840973">
        <w:rPr>
          <w:rStyle w:val="a9"/>
          <w:rFonts w:ascii="Times New Roman" w:eastAsia="MS Mincho" w:hAnsi="Times New Roman" w:cs="Times New Roman"/>
          <w:kern w:val="0"/>
          <w:sz w:val="24"/>
          <w:szCs w:val="24"/>
        </w:rPr>
        <w:t>93</w:t>
      </w:r>
      <w:r w:rsidR="00840973">
        <w:rPr>
          <w:rStyle w:val="a9"/>
          <w:rFonts w:asciiTheme="minorEastAsia" w:hAnsiTheme="minorEastAsia" w:cs="Times New Roman" w:hint="eastAsia"/>
          <w:kern w:val="0"/>
          <w:sz w:val="24"/>
          <w:szCs w:val="24"/>
        </w:rPr>
        <w:t>@qq.com</w:t>
      </w:r>
      <w:r w:rsidR="0012715E">
        <w:rPr>
          <w:rFonts w:ascii="Times New Roman" w:hAnsi="Times New Roman" w:cs="Times New Roman" w:hint="eastAsia"/>
          <w:kern w:val="0"/>
          <w:sz w:val="24"/>
          <w:szCs w:val="24"/>
        </w:rPr>
        <w:t xml:space="preserve">   QQ:</w:t>
      </w:r>
      <w:bookmarkStart w:id="0" w:name="_GoBack"/>
      <w:bookmarkEnd w:id="0"/>
      <w:r w:rsidR="0012715E">
        <w:rPr>
          <w:rFonts w:ascii="Times New Roman" w:hAnsi="Times New Roman" w:cs="Times New Roman" w:hint="eastAsia"/>
          <w:kern w:val="0"/>
          <w:sz w:val="24"/>
          <w:szCs w:val="24"/>
        </w:rPr>
        <w:t>21426293</w:t>
      </w:r>
    </w:p>
    <w:sectPr w:rsidR="00EC5FDB" w:rsidRPr="0012715E" w:rsidSect="009251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1A" w:rsidRDefault="0085391A" w:rsidP="006208D6">
      <w:r>
        <w:separator/>
      </w:r>
    </w:p>
  </w:endnote>
  <w:endnote w:type="continuationSeparator" w:id="1">
    <w:p w:rsidR="0085391A" w:rsidRDefault="0085391A" w:rsidP="00620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1A" w:rsidRDefault="0085391A" w:rsidP="006208D6">
      <w:r>
        <w:separator/>
      </w:r>
    </w:p>
  </w:footnote>
  <w:footnote w:type="continuationSeparator" w:id="1">
    <w:p w:rsidR="0085391A" w:rsidRDefault="0085391A" w:rsidP="00620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23BE"/>
    <w:multiLevelType w:val="hybridMultilevel"/>
    <w:tmpl w:val="FD6EF64A"/>
    <w:lvl w:ilvl="0" w:tplc="AC3CEA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7B6"/>
    <w:rsid w:val="0002290D"/>
    <w:rsid w:val="000531BA"/>
    <w:rsid w:val="00060525"/>
    <w:rsid w:val="0006532D"/>
    <w:rsid w:val="000701D9"/>
    <w:rsid w:val="0007548D"/>
    <w:rsid w:val="00076280"/>
    <w:rsid w:val="000C5D97"/>
    <w:rsid w:val="000C6476"/>
    <w:rsid w:val="000D3FC0"/>
    <w:rsid w:val="000F3686"/>
    <w:rsid w:val="000F4CA5"/>
    <w:rsid w:val="00124D55"/>
    <w:rsid w:val="0012715E"/>
    <w:rsid w:val="00137E8E"/>
    <w:rsid w:val="001526EA"/>
    <w:rsid w:val="0015506C"/>
    <w:rsid w:val="001932CE"/>
    <w:rsid w:val="001D11B8"/>
    <w:rsid w:val="001D770E"/>
    <w:rsid w:val="00203B7D"/>
    <w:rsid w:val="00206439"/>
    <w:rsid w:val="00234ED3"/>
    <w:rsid w:val="002436F3"/>
    <w:rsid w:val="0024613A"/>
    <w:rsid w:val="00267BEA"/>
    <w:rsid w:val="002D51E4"/>
    <w:rsid w:val="00303CB1"/>
    <w:rsid w:val="00325F0C"/>
    <w:rsid w:val="003470EC"/>
    <w:rsid w:val="00360DBD"/>
    <w:rsid w:val="0036564F"/>
    <w:rsid w:val="00367D91"/>
    <w:rsid w:val="003926A1"/>
    <w:rsid w:val="00393918"/>
    <w:rsid w:val="003F70AA"/>
    <w:rsid w:val="004024C5"/>
    <w:rsid w:val="00441ECE"/>
    <w:rsid w:val="004445F9"/>
    <w:rsid w:val="00470BE4"/>
    <w:rsid w:val="00480C16"/>
    <w:rsid w:val="004944B9"/>
    <w:rsid w:val="00504AE8"/>
    <w:rsid w:val="00514697"/>
    <w:rsid w:val="00514769"/>
    <w:rsid w:val="005170E1"/>
    <w:rsid w:val="005230F9"/>
    <w:rsid w:val="00573E52"/>
    <w:rsid w:val="00597B5F"/>
    <w:rsid w:val="005F27B6"/>
    <w:rsid w:val="00604EFD"/>
    <w:rsid w:val="0060565D"/>
    <w:rsid w:val="0060727F"/>
    <w:rsid w:val="006208D6"/>
    <w:rsid w:val="0062146B"/>
    <w:rsid w:val="00622832"/>
    <w:rsid w:val="00623C14"/>
    <w:rsid w:val="0066217C"/>
    <w:rsid w:val="006A31C9"/>
    <w:rsid w:val="006D4AB4"/>
    <w:rsid w:val="007106B4"/>
    <w:rsid w:val="00713B0E"/>
    <w:rsid w:val="00716B66"/>
    <w:rsid w:val="007236E2"/>
    <w:rsid w:val="00735179"/>
    <w:rsid w:val="0074557B"/>
    <w:rsid w:val="00764E55"/>
    <w:rsid w:val="008055E6"/>
    <w:rsid w:val="008133F8"/>
    <w:rsid w:val="0082647D"/>
    <w:rsid w:val="00840973"/>
    <w:rsid w:val="00844866"/>
    <w:rsid w:val="0085391A"/>
    <w:rsid w:val="00871A40"/>
    <w:rsid w:val="008A3515"/>
    <w:rsid w:val="008A765E"/>
    <w:rsid w:val="008D3043"/>
    <w:rsid w:val="008F05B1"/>
    <w:rsid w:val="00911A61"/>
    <w:rsid w:val="009200F8"/>
    <w:rsid w:val="00922EEB"/>
    <w:rsid w:val="00925131"/>
    <w:rsid w:val="00936226"/>
    <w:rsid w:val="009F3402"/>
    <w:rsid w:val="00A26E13"/>
    <w:rsid w:val="00A43A69"/>
    <w:rsid w:val="00A52DD5"/>
    <w:rsid w:val="00A7093D"/>
    <w:rsid w:val="00A74EAA"/>
    <w:rsid w:val="00AC3BEC"/>
    <w:rsid w:val="00AE1553"/>
    <w:rsid w:val="00AE2210"/>
    <w:rsid w:val="00AF46A6"/>
    <w:rsid w:val="00B05E28"/>
    <w:rsid w:val="00B51278"/>
    <w:rsid w:val="00B519E7"/>
    <w:rsid w:val="00B86221"/>
    <w:rsid w:val="00BE5B10"/>
    <w:rsid w:val="00C033FF"/>
    <w:rsid w:val="00C1324E"/>
    <w:rsid w:val="00C63DA6"/>
    <w:rsid w:val="00C668DA"/>
    <w:rsid w:val="00CD1310"/>
    <w:rsid w:val="00CE4845"/>
    <w:rsid w:val="00D307BF"/>
    <w:rsid w:val="00D347DF"/>
    <w:rsid w:val="00D5166F"/>
    <w:rsid w:val="00D57E0C"/>
    <w:rsid w:val="00D60122"/>
    <w:rsid w:val="00D677F7"/>
    <w:rsid w:val="00DC0BE0"/>
    <w:rsid w:val="00DE33FE"/>
    <w:rsid w:val="00E15FB7"/>
    <w:rsid w:val="00E70451"/>
    <w:rsid w:val="00E978A9"/>
    <w:rsid w:val="00EC5FDB"/>
    <w:rsid w:val="00EE11B3"/>
    <w:rsid w:val="00EE3737"/>
    <w:rsid w:val="00EE5439"/>
    <w:rsid w:val="00EE5F9F"/>
    <w:rsid w:val="00EF6745"/>
    <w:rsid w:val="00F11118"/>
    <w:rsid w:val="00F21308"/>
    <w:rsid w:val="00F40E62"/>
    <w:rsid w:val="00F460DF"/>
    <w:rsid w:val="00F76BE6"/>
    <w:rsid w:val="00F83DDA"/>
    <w:rsid w:val="00F850CD"/>
    <w:rsid w:val="00F9063F"/>
    <w:rsid w:val="00FA5576"/>
    <w:rsid w:val="00FC687E"/>
    <w:rsid w:val="00FC6C00"/>
    <w:rsid w:val="00FE0667"/>
    <w:rsid w:val="00FE3C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4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3402"/>
    <w:rPr>
      <w:b/>
      <w:bCs/>
    </w:rPr>
  </w:style>
  <w:style w:type="paragraph" w:styleId="a5">
    <w:name w:val="List Paragraph"/>
    <w:basedOn w:val="a"/>
    <w:uiPriority w:val="34"/>
    <w:qFormat/>
    <w:rsid w:val="008133F8"/>
    <w:pPr>
      <w:ind w:firstLineChars="200" w:firstLine="420"/>
    </w:pPr>
  </w:style>
  <w:style w:type="paragraph" w:styleId="a6">
    <w:name w:val="header"/>
    <w:basedOn w:val="a"/>
    <w:link w:val="Char"/>
    <w:uiPriority w:val="99"/>
    <w:unhideWhenUsed/>
    <w:rsid w:val="00620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208D6"/>
    <w:rPr>
      <w:sz w:val="18"/>
      <w:szCs w:val="18"/>
    </w:rPr>
  </w:style>
  <w:style w:type="paragraph" w:styleId="a7">
    <w:name w:val="footer"/>
    <w:basedOn w:val="a"/>
    <w:link w:val="Char0"/>
    <w:uiPriority w:val="99"/>
    <w:unhideWhenUsed/>
    <w:rsid w:val="006208D6"/>
    <w:pPr>
      <w:tabs>
        <w:tab w:val="center" w:pos="4153"/>
        <w:tab w:val="right" w:pos="8306"/>
      </w:tabs>
      <w:snapToGrid w:val="0"/>
      <w:jc w:val="left"/>
    </w:pPr>
    <w:rPr>
      <w:sz w:val="18"/>
      <w:szCs w:val="18"/>
    </w:rPr>
  </w:style>
  <w:style w:type="character" w:customStyle="1" w:styleId="Char0">
    <w:name w:val="页脚 Char"/>
    <w:basedOn w:val="a0"/>
    <w:link w:val="a7"/>
    <w:uiPriority w:val="99"/>
    <w:rsid w:val="006208D6"/>
    <w:rPr>
      <w:sz w:val="18"/>
      <w:szCs w:val="18"/>
    </w:rPr>
  </w:style>
  <w:style w:type="paragraph" w:styleId="a8">
    <w:name w:val="Balloon Text"/>
    <w:basedOn w:val="a"/>
    <w:link w:val="Char1"/>
    <w:uiPriority w:val="99"/>
    <w:semiHidden/>
    <w:unhideWhenUsed/>
    <w:rsid w:val="00AE1553"/>
    <w:rPr>
      <w:sz w:val="18"/>
      <w:szCs w:val="18"/>
    </w:rPr>
  </w:style>
  <w:style w:type="character" w:customStyle="1" w:styleId="Char1">
    <w:name w:val="批注框文本 Char"/>
    <w:basedOn w:val="a0"/>
    <w:link w:val="a8"/>
    <w:uiPriority w:val="99"/>
    <w:semiHidden/>
    <w:rsid w:val="00AE1553"/>
    <w:rPr>
      <w:sz w:val="18"/>
      <w:szCs w:val="18"/>
    </w:rPr>
  </w:style>
  <w:style w:type="character" w:styleId="a9">
    <w:name w:val="Hyperlink"/>
    <w:basedOn w:val="a0"/>
    <w:uiPriority w:val="99"/>
    <w:unhideWhenUsed/>
    <w:rsid w:val="00127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6174350">
      <w:bodyDiv w:val="1"/>
      <w:marLeft w:val="0"/>
      <w:marRight w:val="0"/>
      <w:marTop w:val="0"/>
      <w:marBottom w:val="0"/>
      <w:divBdr>
        <w:top w:val="none" w:sz="0" w:space="0" w:color="auto"/>
        <w:left w:val="none" w:sz="0" w:space="0" w:color="auto"/>
        <w:bottom w:val="none" w:sz="0" w:space="0" w:color="auto"/>
        <w:right w:val="none" w:sz="0" w:space="0" w:color="auto"/>
      </w:divBdr>
      <w:divsChild>
        <w:div w:id="1674912738">
          <w:marLeft w:val="0"/>
          <w:marRight w:val="0"/>
          <w:marTop w:val="0"/>
          <w:marBottom w:val="0"/>
          <w:divBdr>
            <w:top w:val="none" w:sz="0" w:space="0" w:color="auto"/>
            <w:left w:val="none" w:sz="0" w:space="0" w:color="auto"/>
            <w:bottom w:val="none" w:sz="0" w:space="0" w:color="auto"/>
            <w:right w:val="none" w:sz="0" w:space="0" w:color="auto"/>
          </w:divBdr>
          <w:divsChild>
            <w:div w:id="1475756229">
              <w:marLeft w:val="0"/>
              <w:marRight w:val="0"/>
              <w:marTop w:val="0"/>
              <w:marBottom w:val="0"/>
              <w:divBdr>
                <w:top w:val="none" w:sz="0" w:space="0" w:color="auto"/>
                <w:left w:val="none" w:sz="0" w:space="0" w:color="auto"/>
                <w:bottom w:val="none" w:sz="0" w:space="0" w:color="auto"/>
                <w:right w:val="none" w:sz="0" w:space="0" w:color="auto"/>
              </w:divBdr>
              <w:divsChild>
                <w:div w:id="1163395848">
                  <w:marLeft w:val="0"/>
                  <w:marRight w:val="0"/>
                  <w:marTop w:val="0"/>
                  <w:marBottom w:val="0"/>
                  <w:divBdr>
                    <w:top w:val="single" w:sz="6" w:space="8" w:color="DBDEE1"/>
                    <w:left w:val="single" w:sz="6" w:space="11" w:color="DBDEE1"/>
                    <w:bottom w:val="single" w:sz="6" w:space="8" w:color="DBDEE1"/>
                    <w:right w:val="single" w:sz="6" w:space="11" w:color="DBDEE1"/>
                  </w:divBdr>
                </w:div>
              </w:divsChild>
            </w:div>
          </w:divsChild>
        </w:div>
      </w:divsChild>
    </w:div>
    <w:div w:id="1137726596">
      <w:bodyDiv w:val="1"/>
      <w:marLeft w:val="0"/>
      <w:marRight w:val="0"/>
      <w:marTop w:val="0"/>
      <w:marBottom w:val="0"/>
      <w:divBdr>
        <w:top w:val="none" w:sz="0" w:space="0" w:color="auto"/>
        <w:left w:val="none" w:sz="0" w:space="0" w:color="auto"/>
        <w:bottom w:val="none" w:sz="0" w:space="0" w:color="auto"/>
        <w:right w:val="none" w:sz="0" w:space="0" w:color="auto"/>
      </w:divBdr>
      <w:divsChild>
        <w:div w:id="1527867752">
          <w:marLeft w:val="0"/>
          <w:marRight w:val="0"/>
          <w:marTop w:val="0"/>
          <w:marBottom w:val="0"/>
          <w:divBdr>
            <w:top w:val="none" w:sz="0" w:space="0" w:color="auto"/>
            <w:left w:val="none" w:sz="0" w:space="0" w:color="auto"/>
            <w:bottom w:val="none" w:sz="0" w:space="0" w:color="auto"/>
            <w:right w:val="none" w:sz="0" w:space="0" w:color="auto"/>
          </w:divBdr>
          <w:divsChild>
            <w:div w:id="1855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7127">
      <w:bodyDiv w:val="1"/>
      <w:marLeft w:val="0"/>
      <w:marRight w:val="0"/>
      <w:marTop w:val="0"/>
      <w:marBottom w:val="0"/>
      <w:divBdr>
        <w:top w:val="none" w:sz="0" w:space="0" w:color="auto"/>
        <w:left w:val="none" w:sz="0" w:space="0" w:color="auto"/>
        <w:bottom w:val="none" w:sz="0" w:space="0" w:color="auto"/>
        <w:right w:val="none" w:sz="0" w:space="0" w:color="auto"/>
      </w:divBdr>
      <w:divsChild>
        <w:div w:id="81949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nxu.edu.cn/info/1030/5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224</Words>
  <Characters>1280</Characters>
  <Application>Microsoft Office Word</Application>
  <DocSecurity>0</DocSecurity>
  <Lines>10</Lines>
  <Paragraphs>3</Paragraphs>
  <ScaleCrop>false</ScaleCrop>
  <Company>WIN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lenovo</cp:lastModifiedBy>
  <cp:revision>51</cp:revision>
  <cp:lastPrinted>2019-02-18T09:04:00Z</cp:lastPrinted>
  <dcterms:created xsi:type="dcterms:W3CDTF">2018-02-10T04:17:00Z</dcterms:created>
  <dcterms:modified xsi:type="dcterms:W3CDTF">2019-02-19T05:31:00Z</dcterms:modified>
</cp:coreProperties>
</file>