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wordWrap w:val="0"/>
        <w:spacing w:before="300" w:beforeAutospacing="0" w:after="300" w:afterAutospacing="0"/>
        <w:ind w:left="0" w:right="0"/>
        <w:jc w:val="center"/>
        <w:rPr>
          <w:b/>
          <w:sz w:val="39"/>
          <w:szCs w:val="39"/>
        </w:rPr>
      </w:pPr>
      <w:bookmarkStart w:id="0" w:name="_GoBack"/>
      <w:r>
        <w:rPr>
          <w:b/>
          <w:sz w:val="39"/>
          <w:szCs w:val="39"/>
        </w:rPr>
        <w:t>太原师范学院音乐系2019年硕士研究生招生调剂细则</w:t>
      </w:r>
    </w:p>
    <w:bookmarkEnd w:id="0"/>
    <w:p>
      <w:pPr>
        <w:pStyle w:val="3"/>
        <w:keepNext w:val="0"/>
        <w:keepLines w:val="0"/>
        <w:widowControl/>
        <w:suppressLineNumbers w:val="0"/>
        <w:wordWrap w:val="0"/>
        <w:spacing w:before="0" w:beforeAutospacing="0" w:after="316" w:afterAutospacing="0" w:line="495" w:lineRule="atLeast"/>
        <w:ind w:left="0" w:right="0" w:firstLine="555"/>
        <w:rPr>
          <w:color w:val="666666"/>
          <w:sz w:val="24"/>
          <w:szCs w:val="24"/>
        </w:rPr>
      </w:pPr>
      <w:r>
        <w:rPr>
          <w:rFonts w:hint="eastAsia" w:ascii="宋体" w:hAnsi="宋体" w:eastAsia="宋体" w:cs="宋体"/>
          <w:color w:val="333333"/>
          <w:sz w:val="28"/>
          <w:szCs w:val="28"/>
          <w:shd w:val="clear" w:fill="FFFFFF"/>
        </w:rPr>
        <w:t>根据我校2019年硕士研究生招生计划，音乐学科目前尚有部分招生指标面向全国接收调剂合格考生。</w:t>
      </w:r>
    </w:p>
    <w:p>
      <w:pPr>
        <w:pStyle w:val="3"/>
        <w:keepNext w:val="0"/>
        <w:keepLines w:val="0"/>
        <w:widowControl/>
        <w:suppressLineNumbers w:val="0"/>
        <w:wordWrap w:val="0"/>
        <w:spacing w:before="0" w:beforeAutospacing="0" w:after="210" w:afterAutospacing="0" w:line="495" w:lineRule="atLeast"/>
        <w:ind w:left="0" w:right="0" w:firstLine="555"/>
        <w:rPr>
          <w:color w:val="666666"/>
          <w:sz w:val="24"/>
          <w:szCs w:val="24"/>
        </w:rPr>
      </w:pPr>
      <w:r>
        <w:rPr>
          <w:rStyle w:val="6"/>
          <w:rFonts w:hint="eastAsia" w:ascii="宋体" w:hAnsi="宋体" w:eastAsia="宋体" w:cs="宋体"/>
          <w:color w:val="333333"/>
          <w:sz w:val="28"/>
          <w:szCs w:val="28"/>
          <w:shd w:val="clear" w:fill="FFFFFF"/>
        </w:rPr>
        <w:t>一、调剂要求</w:t>
      </w:r>
    </w:p>
    <w:p>
      <w:pPr>
        <w:pStyle w:val="3"/>
        <w:keepNext w:val="0"/>
        <w:keepLines w:val="0"/>
        <w:widowControl/>
        <w:suppressLineNumbers w:val="0"/>
        <w:wordWrap w:val="0"/>
        <w:spacing w:before="0" w:beforeAutospacing="0" w:after="210" w:afterAutospacing="0" w:line="495" w:lineRule="atLeast"/>
        <w:ind w:left="0" w:right="0" w:firstLine="555"/>
        <w:rPr>
          <w:color w:val="666666"/>
          <w:sz w:val="24"/>
          <w:szCs w:val="24"/>
        </w:rPr>
      </w:pPr>
      <w:r>
        <w:rPr>
          <w:rFonts w:hint="eastAsia" w:ascii="宋体" w:hAnsi="宋体" w:eastAsia="宋体" w:cs="宋体"/>
          <w:color w:val="333333"/>
          <w:sz w:val="28"/>
          <w:szCs w:val="28"/>
          <w:shd w:val="clear" w:fill="FFFFFF"/>
        </w:rPr>
        <w:t>1.</w:t>
      </w:r>
      <w:r>
        <w:rPr>
          <w:rFonts w:hint="eastAsia" w:ascii="宋体" w:hAnsi="宋体" w:eastAsia="宋体" w:cs="宋体"/>
          <w:color w:val="666666"/>
          <w:sz w:val="21"/>
          <w:szCs w:val="21"/>
        </w:rPr>
        <w:t> </w:t>
      </w:r>
      <w:r>
        <w:rPr>
          <w:rFonts w:hint="eastAsia" w:ascii="宋体" w:hAnsi="宋体" w:eastAsia="宋体" w:cs="宋体"/>
          <w:color w:val="333333"/>
          <w:sz w:val="28"/>
          <w:szCs w:val="28"/>
          <w:shd w:val="clear" w:fill="FFFFFF"/>
        </w:rPr>
        <w:t>调剂考生须符合教育部及我校招生简章中规定的调入专业的报考条件。</w:t>
      </w:r>
    </w:p>
    <w:p>
      <w:pPr>
        <w:pStyle w:val="3"/>
        <w:keepNext w:val="0"/>
        <w:keepLines w:val="0"/>
        <w:widowControl/>
        <w:suppressLineNumbers w:val="0"/>
        <w:wordWrap w:val="0"/>
        <w:spacing w:before="0" w:beforeAutospacing="0" w:after="210" w:afterAutospacing="0" w:line="495" w:lineRule="atLeast"/>
        <w:ind w:left="0" w:right="0" w:firstLine="555"/>
        <w:rPr>
          <w:color w:val="666666"/>
          <w:sz w:val="24"/>
          <w:szCs w:val="24"/>
        </w:rPr>
      </w:pPr>
      <w:r>
        <w:rPr>
          <w:rFonts w:hint="eastAsia" w:ascii="宋体" w:hAnsi="宋体" w:eastAsia="宋体" w:cs="宋体"/>
          <w:color w:val="333333"/>
          <w:sz w:val="28"/>
          <w:szCs w:val="28"/>
          <w:shd w:val="clear" w:fill="FFFFFF"/>
        </w:rPr>
        <w:t>2. 调剂计划执行：初试成绩符合第一志愿报考专业在A类地区的《全国初试成绩基本要求》，且不低于所调剂的专业在A类地区的《全国初试成绩基本要求》。</w:t>
      </w:r>
    </w:p>
    <w:p>
      <w:pPr>
        <w:pStyle w:val="3"/>
        <w:keepNext w:val="0"/>
        <w:keepLines w:val="0"/>
        <w:widowControl/>
        <w:suppressLineNumbers w:val="0"/>
        <w:wordWrap w:val="0"/>
        <w:spacing w:before="0" w:beforeAutospacing="0" w:after="210" w:afterAutospacing="0" w:line="495" w:lineRule="atLeast"/>
        <w:ind w:left="0" w:right="0" w:firstLine="555"/>
        <w:rPr>
          <w:color w:val="666666"/>
          <w:sz w:val="24"/>
          <w:szCs w:val="24"/>
        </w:rPr>
      </w:pPr>
      <w:r>
        <w:rPr>
          <w:rFonts w:hint="eastAsia" w:ascii="宋体" w:hAnsi="宋体" w:eastAsia="宋体" w:cs="宋体"/>
          <w:color w:val="333333"/>
          <w:sz w:val="28"/>
          <w:szCs w:val="28"/>
          <w:shd w:val="clear" w:fill="FFFFFF"/>
        </w:rPr>
        <w:t>3.</w:t>
      </w:r>
      <w:r>
        <w:rPr>
          <w:rFonts w:hint="eastAsia" w:ascii="宋体" w:hAnsi="宋体" w:eastAsia="宋体" w:cs="宋体"/>
          <w:color w:val="666666"/>
          <w:sz w:val="21"/>
          <w:szCs w:val="21"/>
        </w:rPr>
        <w:t> </w:t>
      </w:r>
      <w:r>
        <w:rPr>
          <w:rFonts w:hint="eastAsia" w:ascii="宋体" w:hAnsi="宋体" w:eastAsia="宋体" w:cs="宋体"/>
          <w:color w:val="333333"/>
          <w:sz w:val="28"/>
          <w:szCs w:val="28"/>
          <w:shd w:val="clear" w:fill="FFFFFF"/>
        </w:rPr>
        <w:t>考生第一志愿报考专业须与拟调入我系专业相同或相近，初试科目应与调入专业初试科目相同或相近。</w:t>
      </w:r>
    </w:p>
    <w:p>
      <w:pPr>
        <w:pStyle w:val="3"/>
        <w:keepNext w:val="0"/>
        <w:keepLines w:val="0"/>
        <w:widowControl/>
        <w:suppressLineNumbers w:val="0"/>
        <w:wordWrap w:val="0"/>
        <w:spacing w:before="0" w:beforeAutospacing="0" w:after="210" w:afterAutospacing="0" w:line="495" w:lineRule="atLeast"/>
        <w:ind w:left="0" w:right="0" w:firstLine="555"/>
        <w:rPr>
          <w:color w:val="666666"/>
          <w:sz w:val="24"/>
          <w:szCs w:val="24"/>
        </w:rPr>
      </w:pPr>
      <w:r>
        <w:rPr>
          <w:rFonts w:hint="eastAsia" w:ascii="宋体" w:hAnsi="宋体" w:eastAsia="宋体" w:cs="宋体"/>
          <w:color w:val="333333"/>
          <w:sz w:val="28"/>
          <w:szCs w:val="28"/>
          <w:shd w:val="clear" w:fill="FFFFFF"/>
        </w:rPr>
        <w:t>4.</w:t>
      </w:r>
      <w:r>
        <w:rPr>
          <w:rFonts w:hint="eastAsia" w:ascii="宋体" w:hAnsi="宋体" w:eastAsia="宋体" w:cs="宋体"/>
          <w:color w:val="666666"/>
          <w:sz w:val="21"/>
          <w:szCs w:val="21"/>
        </w:rPr>
        <w:t> </w:t>
      </w:r>
      <w:r>
        <w:rPr>
          <w:rFonts w:hint="eastAsia" w:ascii="宋体" w:hAnsi="宋体" w:eastAsia="宋体" w:cs="宋体"/>
          <w:color w:val="333333"/>
          <w:sz w:val="28"/>
          <w:szCs w:val="28"/>
          <w:shd w:val="clear" w:fill="FFFFFF"/>
        </w:rPr>
        <w:t>学术学位可以向专业学位调剂，专业学位不可向学术学位调剂。</w:t>
      </w:r>
      <w:r>
        <w:rPr>
          <w:rFonts w:hint="default" w:ascii="Times New Roman" w:hAnsi="Times New Roman" w:cs="Times New Roman"/>
          <w:color w:val="666666"/>
          <w:sz w:val="28"/>
          <w:szCs w:val="28"/>
        </w:rPr>
        <w:t> </w:t>
      </w:r>
    </w:p>
    <w:p>
      <w:pPr>
        <w:pStyle w:val="3"/>
        <w:keepNext w:val="0"/>
        <w:keepLines w:val="0"/>
        <w:widowControl/>
        <w:suppressLineNumbers w:val="0"/>
        <w:wordWrap w:val="0"/>
        <w:spacing w:before="0" w:beforeAutospacing="0" w:after="210" w:afterAutospacing="0" w:line="495" w:lineRule="atLeast"/>
        <w:ind w:left="0" w:right="0" w:firstLine="555"/>
        <w:rPr>
          <w:color w:val="666666"/>
          <w:sz w:val="24"/>
          <w:szCs w:val="24"/>
        </w:rPr>
      </w:pPr>
      <w:r>
        <w:rPr>
          <w:rFonts w:hint="eastAsia" w:ascii="宋体" w:hAnsi="宋体" w:eastAsia="宋体" w:cs="宋体"/>
          <w:color w:val="333333"/>
          <w:sz w:val="28"/>
          <w:szCs w:val="28"/>
          <w:shd w:val="clear" w:fill="FFFFFF"/>
        </w:rPr>
        <w:t>5.调剂考生学历为大学本科及以上学历。</w:t>
      </w:r>
    </w:p>
    <w:p>
      <w:pPr>
        <w:pStyle w:val="3"/>
        <w:keepNext w:val="0"/>
        <w:keepLines w:val="0"/>
        <w:widowControl/>
        <w:suppressLineNumbers w:val="0"/>
        <w:wordWrap w:val="0"/>
        <w:spacing w:before="0" w:beforeAutospacing="0" w:after="210" w:afterAutospacing="0" w:line="495" w:lineRule="atLeast"/>
        <w:ind w:left="0" w:right="0" w:firstLine="555"/>
        <w:rPr>
          <w:color w:val="666666"/>
          <w:sz w:val="24"/>
          <w:szCs w:val="24"/>
        </w:rPr>
      </w:pPr>
      <w:r>
        <w:rPr>
          <w:rFonts w:hint="eastAsia" w:ascii="宋体" w:hAnsi="宋体" w:eastAsia="宋体" w:cs="宋体"/>
          <w:color w:val="333333"/>
          <w:sz w:val="28"/>
          <w:szCs w:val="28"/>
          <w:shd w:val="clear" w:fill="FFFFFF"/>
        </w:rPr>
        <w:t>6.不接收已被一志愿单位拟录取的考生。</w:t>
      </w:r>
    </w:p>
    <w:p>
      <w:pPr>
        <w:pStyle w:val="3"/>
        <w:keepNext w:val="0"/>
        <w:keepLines w:val="0"/>
        <w:widowControl/>
        <w:suppressLineNumbers w:val="0"/>
        <w:wordWrap w:val="0"/>
        <w:spacing w:before="0" w:beforeAutospacing="0" w:after="210" w:afterAutospacing="0" w:line="495" w:lineRule="atLeast"/>
        <w:ind w:left="0" w:right="0" w:firstLine="555"/>
        <w:rPr>
          <w:color w:val="666666"/>
          <w:sz w:val="24"/>
          <w:szCs w:val="24"/>
        </w:rPr>
      </w:pPr>
      <w:r>
        <w:rPr>
          <w:rFonts w:hint="eastAsia" w:ascii="宋体" w:hAnsi="宋体" w:eastAsia="宋体" w:cs="宋体"/>
          <w:color w:val="333333"/>
          <w:sz w:val="28"/>
          <w:szCs w:val="28"/>
          <w:shd w:val="clear" w:fill="FFFFFF"/>
        </w:rPr>
        <w:t>7.每位考生只能申请调剂一个专业方向。</w:t>
      </w:r>
    </w:p>
    <w:p>
      <w:pPr>
        <w:pStyle w:val="3"/>
        <w:keepNext w:val="0"/>
        <w:keepLines w:val="0"/>
        <w:widowControl/>
        <w:suppressLineNumbers w:val="0"/>
        <w:wordWrap w:val="0"/>
        <w:spacing w:before="0" w:beforeAutospacing="0" w:after="210" w:afterAutospacing="0" w:line="495" w:lineRule="atLeast"/>
        <w:ind w:left="0" w:right="0" w:firstLine="555"/>
        <w:rPr>
          <w:color w:val="666666"/>
          <w:sz w:val="24"/>
          <w:szCs w:val="24"/>
        </w:rPr>
      </w:pPr>
      <w:r>
        <w:rPr>
          <w:rFonts w:hint="eastAsia" w:ascii="宋体" w:hAnsi="宋体" w:eastAsia="宋体" w:cs="宋体"/>
          <w:color w:val="333333"/>
          <w:sz w:val="28"/>
          <w:szCs w:val="28"/>
          <w:shd w:val="clear" w:fill="FFFFFF"/>
        </w:rPr>
        <w:t>8.非一志愿报考我校的考生，须在我校《太原师范学院硕士研究生招生调剂系统》和中国研究生招生信息网的《2019年全国硕士研究生招生调剂服务系统》进行网上填报申请调剂（以下简称《中国研招网2019年全国硕士研究生招生调剂服务系统》）。我系不受理其它任何形式的调剂。</w:t>
      </w:r>
      <w:r>
        <w:rPr>
          <w:rStyle w:val="6"/>
          <w:rFonts w:hint="eastAsia" w:ascii="宋体" w:hAnsi="宋体" w:eastAsia="宋体" w:cs="宋体"/>
          <w:color w:val="333333"/>
          <w:sz w:val="30"/>
          <w:szCs w:val="30"/>
          <w:shd w:val="clear" w:fill="FFFFFF"/>
        </w:rPr>
        <w:t> </w:t>
      </w:r>
    </w:p>
    <w:p>
      <w:pPr>
        <w:pStyle w:val="3"/>
        <w:keepNext w:val="0"/>
        <w:keepLines w:val="0"/>
        <w:widowControl/>
        <w:suppressLineNumbers w:val="0"/>
        <w:wordWrap w:val="0"/>
        <w:spacing w:before="316" w:beforeAutospacing="0" w:after="210" w:afterAutospacing="0" w:line="495" w:lineRule="atLeast"/>
        <w:ind w:left="0" w:right="0" w:firstLine="600"/>
        <w:rPr>
          <w:color w:val="666666"/>
          <w:sz w:val="24"/>
          <w:szCs w:val="24"/>
        </w:rPr>
      </w:pPr>
      <w:r>
        <w:rPr>
          <w:rStyle w:val="6"/>
          <w:rFonts w:hint="eastAsia" w:ascii="宋体" w:hAnsi="宋体" w:eastAsia="宋体" w:cs="宋体"/>
          <w:color w:val="333333"/>
          <w:sz w:val="30"/>
          <w:szCs w:val="30"/>
          <w:shd w:val="clear" w:fill="FFFFFF"/>
        </w:rPr>
        <w:t>二、调剂计划</w:t>
      </w:r>
    </w:p>
    <w:p>
      <w:pPr>
        <w:pStyle w:val="3"/>
        <w:keepNext w:val="0"/>
        <w:keepLines w:val="0"/>
        <w:widowControl/>
        <w:suppressLineNumbers w:val="0"/>
        <w:wordWrap w:val="0"/>
        <w:spacing w:before="150" w:beforeAutospacing="0" w:after="210" w:afterAutospacing="0" w:line="495" w:lineRule="atLeast"/>
        <w:ind w:left="0" w:right="0" w:firstLine="555"/>
        <w:rPr>
          <w:color w:val="666666"/>
          <w:sz w:val="24"/>
          <w:szCs w:val="24"/>
        </w:rPr>
      </w:pPr>
      <w:r>
        <w:rPr>
          <w:rFonts w:hint="eastAsia" w:ascii="宋体" w:hAnsi="宋体" w:eastAsia="宋体" w:cs="宋体"/>
          <w:color w:val="333333"/>
          <w:sz w:val="28"/>
          <w:szCs w:val="28"/>
          <w:shd w:val="clear" w:fill="FFFFFF"/>
        </w:rPr>
        <w:t>1.具体调剂方向（见下表）</w:t>
      </w:r>
    </w:p>
    <w:p>
      <w:pPr>
        <w:pStyle w:val="3"/>
        <w:keepNext w:val="0"/>
        <w:keepLines w:val="0"/>
        <w:widowControl/>
        <w:suppressLineNumbers w:val="0"/>
        <w:wordWrap w:val="0"/>
        <w:spacing w:before="0" w:beforeAutospacing="0" w:after="150" w:afterAutospacing="0" w:line="495" w:lineRule="atLeast"/>
        <w:ind w:left="0" w:right="0"/>
        <w:jc w:val="center"/>
        <w:rPr>
          <w:color w:val="666666"/>
          <w:sz w:val="24"/>
          <w:szCs w:val="24"/>
        </w:rPr>
      </w:pPr>
      <w:r>
        <w:rPr>
          <w:rFonts w:hint="eastAsia" w:ascii="宋体" w:hAnsi="宋体" w:eastAsia="宋体" w:cs="宋体"/>
          <w:color w:val="333333"/>
          <w:sz w:val="28"/>
          <w:szCs w:val="28"/>
          <w:shd w:val="clear" w:fill="FFFFFF"/>
        </w:rPr>
        <w:t>太原师范学院音乐系2019年研究生复试调剂专业方向</w:t>
      </w:r>
    </w:p>
    <w:tbl>
      <w:tblPr>
        <w:tblW w:w="774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115"/>
        <w:gridCol w:w="3075"/>
        <w:gridCol w:w="25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45" w:hRule="atLeast"/>
          <w:tblCellSpacing w:w="0" w:type="dxa"/>
        </w:trPr>
        <w:tc>
          <w:tcPr>
            <w:tcW w:w="211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after="210" w:afterAutospacing="0" w:line="435" w:lineRule="atLeast"/>
              <w:jc w:val="center"/>
              <w:rPr>
                <w:color w:val="666666"/>
                <w:sz w:val="24"/>
                <w:szCs w:val="24"/>
              </w:rPr>
            </w:pPr>
            <w:r>
              <w:rPr>
                <w:rStyle w:val="6"/>
                <w:rFonts w:hint="eastAsia" w:ascii="宋体" w:hAnsi="宋体" w:eastAsia="宋体" w:cs="宋体"/>
                <w:color w:val="666666"/>
                <w:sz w:val="24"/>
                <w:szCs w:val="24"/>
              </w:rPr>
              <w:t>专业代码/名称</w:t>
            </w:r>
          </w:p>
        </w:tc>
        <w:tc>
          <w:tcPr>
            <w:tcW w:w="5625" w:type="dxa"/>
            <w:gridSpan w:val="2"/>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after="210" w:afterAutospacing="0" w:line="435" w:lineRule="atLeast"/>
              <w:jc w:val="center"/>
              <w:rPr>
                <w:color w:val="666666"/>
                <w:sz w:val="24"/>
                <w:szCs w:val="24"/>
              </w:rPr>
            </w:pPr>
            <w:r>
              <w:rPr>
                <w:rStyle w:val="6"/>
                <w:rFonts w:hint="eastAsia" w:ascii="宋体" w:hAnsi="宋体" w:eastAsia="宋体" w:cs="宋体"/>
                <w:color w:val="666666"/>
                <w:sz w:val="24"/>
                <w:szCs w:val="24"/>
              </w:rPr>
              <w:t>研究方向代码名称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70" w:hRule="atLeast"/>
          <w:tblCellSpacing w:w="0" w:type="dxa"/>
        </w:trPr>
        <w:tc>
          <w:tcPr>
            <w:tcW w:w="2115" w:type="dxa"/>
            <w:vMerge w:val="restart"/>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after="210" w:afterAutospacing="0" w:line="435" w:lineRule="atLeast"/>
              <w:jc w:val="center"/>
              <w:rPr>
                <w:color w:val="666666"/>
                <w:sz w:val="24"/>
                <w:szCs w:val="24"/>
              </w:rPr>
            </w:pPr>
            <w:r>
              <w:rPr>
                <w:rFonts w:hint="eastAsia" w:ascii="宋体" w:hAnsi="宋体" w:eastAsia="宋体" w:cs="宋体"/>
                <w:color w:val="666666"/>
                <w:spacing w:val="0"/>
                <w:sz w:val="28"/>
                <w:szCs w:val="28"/>
              </w:rPr>
              <w:t>135101音乐</w:t>
            </w:r>
          </w:p>
        </w:tc>
        <w:tc>
          <w:tcPr>
            <w:tcW w:w="3075" w:type="dxa"/>
            <w:vMerge w:val="restart"/>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after="210" w:afterAutospacing="0" w:line="435" w:lineRule="atLeast"/>
              <w:jc w:val="left"/>
              <w:rPr>
                <w:color w:val="666666"/>
                <w:sz w:val="24"/>
                <w:szCs w:val="24"/>
              </w:rPr>
            </w:pPr>
            <w:r>
              <w:rPr>
                <w:rFonts w:hint="eastAsia" w:ascii="宋体" w:hAnsi="宋体" w:eastAsia="宋体" w:cs="宋体"/>
                <w:color w:val="666666"/>
                <w:spacing w:val="0"/>
                <w:sz w:val="28"/>
                <w:szCs w:val="28"/>
              </w:rPr>
              <w:t>01声乐演唱</w:t>
            </w:r>
          </w:p>
          <w:p>
            <w:pPr>
              <w:pStyle w:val="3"/>
              <w:keepNext w:val="0"/>
              <w:keepLines w:val="0"/>
              <w:widowControl/>
              <w:suppressLineNumbers w:val="0"/>
              <w:spacing w:after="210" w:afterAutospacing="0" w:line="435" w:lineRule="atLeast"/>
              <w:jc w:val="left"/>
              <w:rPr>
                <w:color w:val="666666"/>
                <w:sz w:val="24"/>
                <w:szCs w:val="24"/>
              </w:rPr>
            </w:pPr>
            <w:r>
              <w:rPr>
                <w:rFonts w:hint="eastAsia" w:ascii="宋体" w:hAnsi="宋体" w:eastAsia="宋体" w:cs="宋体"/>
                <w:color w:val="333333"/>
                <w:sz w:val="28"/>
                <w:szCs w:val="28"/>
                <w:shd w:val="clear" w:fill="FFFFFF"/>
              </w:rPr>
              <w:t>（调剂名额：5）</w:t>
            </w:r>
          </w:p>
        </w:tc>
        <w:tc>
          <w:tcPr>
            <w:tcW w:w="255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after="210" w:afterAutospacing="0" w:line="435" w:lineRule="atLeast"/>
              <w:jc w:val="center"/>
              <w:rPr>
                <w:color w:val="666666"/>
                <w:sz w:val="24"/>
                <w:szCs w:val="24"/>
              </w:rPr>
            </w:pPr>
            <w:r>
              <w:rPr>
                <w:rFonts w:hint="eastAsia" w:ascii="宋体" w:hAnsi="宋体" w:eastAsia="宋体" w:cs="宋体"/>
                <w:color w:val="333333"/>
                <w:sz w:val="28"/>
                <w:szCs w:val="28"/>
                <w:shd w:val="clear" w:fill="FFFFFF"/>
              </w:rPr>
              <w:t>美声唱法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70" w:hRule="atLeast"/>
          <w:tblCellSpacing w:w="0" w:type="dxa"/>
        </w:trPr>
        <w:tc>
          <w:tcPr>
            <w:tcW w:w="2115" w:type="dxa"/>
            <w:vMerge w:val="continue"/>
            <w:tcBorders>
              <w:top w:val="nil"/>
              <w:left w:val="nil"/>
              <w:bottom w:val="nil"/>
              <w:right w:val="nil"/>
            </w:tcBorders>
            <w:shd w:val="clear"/>
            <w:tcMar>
              <w:top w:w="0" w:type="dxa"/>
              <w:left w:w="105" w:type="dxa"/>
              <w:bottom w:w="0" w:type="dxa"/>
              <w:right w:w="105" w:type="dxa"/>
            </w:tcMar>
            <w:vAlign w:val="center"/>
          </w:tcPr>
          <w:p>
            <w:pPr>
              <w:jc w:val="left"/>
              <w:rPr>
                <w:rFonts w:hint="eastAsia" w:ascii="helvetica" w:hAnsi="helvetica" w:eastAsia="helvetica" w:cs="helvetica"/>
                <w:color w:val="333333"/>
                <w:sz w:val="21"/>
                <w:szCs w:val="21"/>
              </w:rPr>
            </w:pPr>
          </w:p>
        </w:tc>
        <w:tc>
          <w:tcPr>
            <w:tcW w:w="3075" w:type="dxa"/>
            <w:vMerge w:val="continue"/>
            <w:tcBorders>
              <w:top w:val="nil"/>
              <w:left w:val="nil"/>
              <w:bottom w:val="nil"/>
              <w:right w:val="nil"/>
            </w:tcBorders>
            <w:shd w:val="clear"/>
            <w:tcMar>
              <w:top w:w="0" w:type="dxa"/>
              <w:left w:w="105" w:type="dxa"/>
              <w:bottom w:w="0" w:type="dxa"/>
              <w:right w:w="105" w:type="dxa"/>
            </w:tcMar>
            <w:vAlign w:val="center"/>
          </w:tcPr>
          <w:p>
            <w:pPr>
              <w:jc w:val="left"/>
              <w:rPr>
                <w:rFonts w:hint="default" w:ascii="helvetica" w:hAnsi="helvetica" w:eastAsia="helvetica" w:cs="helvetica"/>
                <w:color w:val="333333"/>
                <w:sz w:val="21"/>
                <w:szCs w:val="21"/>
              </w:rPr>
            </w:pPr>
          </w:p>
        </w:tc>
        <w:tc>
          <w:tcPr>
            <w:tcW w:w="255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after="210" w:afterAutospacing="0" w:line="435" w:lineRule="atLeast"/>
              <w:jc w:val="center"/>
              <w:rPr>
                <w:color w:val="666666"/>
                <w:sz w:val="24"/>
                <w:szCs w:val="24"/>
              </w:rPr>
            </w:pPr>
            <w:r>
              <w:rPr>
                <w:rFonts w:hint="eastAsia" w:ascii="宋体" w:hAnsi="宋体" w:eastAsia="宋体" w:cs="宋体"/>
                <w:color w:val="333333"/>
                <w:sz w:val="28"/>
                <w:szCs w:val="28"/>
                <w:shd w:val="clear" w:fill="FFFFFF"/>
              </w:rPr>
              <w:t>民族唱法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70" w:hRule="atLeast"/>
          <w:tblCellSpacing w:w="0" w:type="dxa"/>
        </w:trPr>
        <w:tc>
          <w:tcPr>
            <w:tcW w:w="2115" w:type="dxa"/>
            <w:vMerge w:val="continue"/>
            <w:tcBorders>
              <w:top w:val="nil"/>
              <w:left w:val="nil"/>
              <w:bottom w:val="nil"/>
              <w:right w:val="nil"/>
            </w:tcBorders>
            <w:shd w:val="clear"/>
            <w:tcMar>
              <w:top w:w="0" w:type="dxa"/>
              <w:left w:w="105" w:type="dxa"/>
              <w:bottom w:w="0" w:type="dxa"/>
              <w:right w:w="105" w:type="dxa"/>
            </w:tcMar>
            <w:vAlign w:val="center"/>
          </w:tcPr>
          <w:p>
            <w:pPr>
              <w:jc w:val="left"/>
              <w:rPr>
                <w:rFonts w:hint="default" w:ascii="helvetica" w:hAnsi="helvetica" w:eastAsia="helvetica" w:cs="helvetica"/>
                <w:color w:val="333333"/>
                <w:sz w:val="21"/>
                <w:szCs w:val="21"/>
              </w:rPr>
            </w:pPr>
          </w:p>
        </w:tc>
        <w:tc>
          <w:tcPr>
            <w:tcW w:w="3075" w:type="dxa"/>
            <w:vMerge w:val="restart"/>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after="210" w:afterAutospacing="0" w:line="435" w:lineRule="atLeast"/>
              <w:jc w:val="left"/>
              <w:rPr>
                <w:color w:val="666666"/>
                <w:sz w:val="24"/>
                <w:szCs w:val="24"/>
              </w:rPr>
            </w:pPr>
            <w:r>
              <w:rPr>
                <w:rFonts w:hint="eastAsia" w:ascii="宋体" w:hAnsi="宋体" w:eastAsia="宋体" w:cs="宋体"/>
                <w:color w:val="333333"/>
                <w:sz w:val="28"/>
                <w:szCs w:val="28"/>
                <w:shd w:val="clear" w:fill="FFFFFF"/>
              </w:rPr>
              <w:t>02键盘乐器演奏</w:t>
            </w:r>
          </w:p>
          <w:p>
            <w:pPr>
              <w:pStyle w:val="3"/>
              <w:keepNext w:val="0"/>
              <w:keepLines w:val="0"/>
              <w:widowControl/>
              <w:suppressLineNumbers w:val="0"/>
              <w:spacing w:after="210" w:afterAutospacing="0" w:line="435" w:lineRule="atLeast"/>
              <w:jc w:val="left"/>
              <w:rPr>
                <w:color w:val="666666"/>
                <w:sz w:val="24"/>
                <w:szCs w:val="24"/>
              </w:rPr>
            </w:pPr>
            <w:r>
              <w:rPr>
                <w:rFonts w:hint="eastAsia" w:ascii="宋体" w:hAnsi="宋体" w:eastAsia="宋体" w:cs="宋体"/>
                <w:color w:val="333333"/>
                <w:sz w:val="28"/>
                <w:szCs w:val="28"/>
                <w:shd w:val="clear" w:fill="FFFFFF"/>
              </w:rPr>
              <w:t>（调剂名额：5）</w:t>
            </w:r>
          </w:p>
        </w:tc>
        <w:tc>
          <w:tcPr>
            <w:tcW w:w="255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after="210" w:afterAutospacing="0" w:line="435" w:lineRule="atLeast"/>
              <w:jc w:val="center"/>
              <w:rPr>
                <w:color w:val="666666"/>
                <w:sz w:val="24"/>
                <w:szCs w:val="24"/>
              </w:rPr>
            </w:pPr>
            <w:r>
              <w:rPr>
                <w:rFonts w:hint="eastAsia" w:ascii="宋体" w:hAnsi="宋体" w:eastAsia="宋体" w:cs="宋体"/>
                <w:color w:val="333333"/>
                <w:sz w:val="28"/>
                <w:szCs w:val="28"/>
                <w:shd w:val="clear" w:fill="FFFFFF"/>
              </w:rPr>
              <w:t>钢琴演奏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70" w:hRule="atLeast"/>
          <w:tblCellSpacing w:w="0" w:type="dxa"/>
        </w:trPr>
        <w:tc>
          <w:tcPr>
            <w:tcW w:w="2115" w:type="dxa"/>
            <w:vMerge w:val="continue"/>
            <w:tcBorders>
              <w:top w:val="nil"/>
              <w:left w:val="nil"/>
              <w:bottom w:val="nil"/>
              <w:right w:val="nil"/>
            </w:tcBorders>
            <w:shd w:val="clear"/>
            <w:tcMar>
              <w:top w:w="0" w:type="dxa"/>
              <w:left w:w="105" w:type="dxa"/>
              <w:bottom w:w="0" w:type="dxa"/>
              <w:right w:w="105" w:type="dxa"/>
            </w:tcMar>
            <w:vAlign w:val="center"/>
          </w:tcPr>
          <w:p>
            <w:pPr>
              <w:jc w:val="left"/>
              <w:rPr>
                <w:rFonts w:hint="default" w:ascii="helvetica" w:hAnsi="helvetica" w:eastAsia="helvetica" w:cs="helvetica"/>
                <w:color w:val="333333"/>
                <w:sz w:val="21"/>
                <w:szCs w:val="21"/>
              </w:rPr>
            </w:pPr>
          </w:p>
        </w:tc>
        <w:tc>
          <w:tcPr>
            <w:tcW w:w="3075" w:type="dxa"/>
            <w:vMerge w:val="continue"/>
            <w:tcBorders>
              <w:top w:val="nil"/>
              <w:left w:val="nil"/>
              <w:bottom w:val="nil"/>
              <w:right w:val="nil"/>
            </w:tcBorders>
            <w:shd w:val="clear"/>
            <w:tcMar>
              <w:top w:w="0" w:type="dxa"/>
              <w:left w:w="105" w:type="dxa"/>
              <w:bottom w:w="0" w:type="dxa"/>
              <w:right w:w="105" w:type="dxa"/>
            </w:tcMar>
            <w:vAlign w:val="center"/>
          </w:tcPr>
          <w:p>
            <w:pPr>
              <w:jc w:val="left"/>
              <w:rPr>
                <w:rFonts w:hint="default" w:ascii="helvetica" w:hAnsi="helvetica" w:eastAsia="helvetica" w:cs="helvetica"/>
                <w:color w:val="333333"/>
                <w:sz w:val="21"/>
                <w:szCs w:val="21"/>
              </w:rPr>
            </w:pPr>
          </w:p>
        </w:tc>
        <w:tc>
          <w:tcPr>
            <w:tcW w:w="255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after="210" w:afterAutospacing="0" w:line="435" w:lineRule="atLeast"/>
              <w:jc w:val="center"/>
              <w:rPr>
                <w:color w:val="666666"/>
                <w:sz w:val="24"/>
                <w:szCs w:val="24"/>
              </w:rPr>
            </w:pPr>
            <w:r>
              <w:rPr>
                <w:rFonts w:hint="eastAsia" w:ascii="宋体" w:hAnsi="宋体" w:eastAsia="宋体" w:cs="宋体"/>
                <w:color w:val="333333"/>
                <w:sz w:val="28"/>
                <w:szCs w:val="28"/>
                <w:shd w:val="clear" w:fill="FFFFFF"/>
              </w:rPr>
              <w:t>手风琴演奏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70" w:hRule="atLeast"/>
          <w:tblCellSpacing w:w="0" w:type="dxa"/>
        </w:trPr>
        <w:tc>
          <w:tcPr>
            <w:tcW w:w="2115" w:type="dxa"/>
            <w:vMerge w:val="continue"/>
            <w:tcBorders>
              <w:top w:val="nil"/>
              <w:left w:val="nil"/>
              <w:bottom w:val="nil"/>
              <w:right w:val="nil"/>
            </w:tcBorders>
            <w:shd w:val="clear"/>
            <w:tcMar>
              <w:top w:w="0" w:type="dxa"/>
              <w:left w:w="105" w:type="dxa"/>
              <w:bottom w:w="0" w:type="dxa"/>
              <w:right w:w="105" w:type="dxa"/>
            </w:tcMar>
            <w:vAlign w:val="center"/>
          </w:tcPr>
          <w:p>
            <w:pPr>
              <w:jc w:val="left"/>
              <w:rPr>
                <w:rFonts w:hint="default" w:ascii="helvetica" w:hAnsi="helvetica" w:eastAsia="helvetica" w:cs="helvetica"/>
                <w:color w:val="333333"/>
                <w:sz w:val="21"/>
                <w:szCs w:val="21"/>
              </w:rPr>
            </w:pPr>
          </w:p>
        </w:tc>
        <w:tc>
          <w:tcPr>
            <w:tcW w:w="3075" w:type="dxa"/>
            <w:vMerge w:val="restart"/>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after="210" w:afterAutospacing="0" w:line="435" w:lineRule="atLeast"/>
              <w:jc w:val="left"/>
              <w:rPr>
                <w:color w:val="666666"/>
                <w:sz w:val="24"/>
                <w:szCs w:val="24"/>
              </w:rPr>
            </w:pPr>
            <w:r>
              <w:rPr>
                <w:rFonts w:hint="eastAsia" w:ascii="宋体" w:hAnsi="宋体" w:eastAsia="宋体" w:cs="宋体"/>
                <w:color w:val="333333"/>
                <w:sz w:val="28"/>
                <w:szCs w:val="28"/>
                <w:shd w:val="clear" w:fill="FFFFFF"/>
              </w:rPr>
              <w:t>03中国乐器演奏</w:t>
            </w:r>
          </w:p>
          <w:p>
            <w:pPr>
              <w:pStyle w:val="3"/>
              <w:keepNext w:val="0"/>
              <w:keepLines w:val="0"/>
              <w:widowControl/>
              <w:suppressLineNumbers w:val="0"/>
              <w:spacing w:after="210" w:afterAutospacing="0" w:line="435" w:lineRule="atLeast"/>
              <w:jc w:val="left"/>
              <w:rPr>
                <w:color w:val="666666"/>
                <w:sz w:val="24"/>
                <w:szCs w:val="24"/>
              </w:rPr>
            </w:pPr>
            <w:r>
              <w:rPr>
                <w:rFonts w:hint="eastAsia" w:ascii="宋体" w:hAnsi="宋体" w:eastAsia="宋体" w:cs="宋体"/>
                <w:color w:val="333333"/>
                <w:sz w:val="28"/>
                <w:szCs w:val="28"/>
                <w:shd w:val="clear" w:fill="FFFFFF"/>
              </w:rPr>
              <w:t>（调剂名额：4）</w:t>
            </w:r>
          </w:p>
        </w:tc>
        <w:tc>
          <w:tcPr>
            <w:tcW w:w="255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after="210" w:afterAutospacing="0" w:line="435" w:lineRule="atLeast"/>
              <w:jc w:val="center"/>
              <w:rPr>
                <w:color w:val="666666"/>
                <w:sz w:val="24"/>
                <w:szCs w:val="24"/>
              </w:rPr>
            </w:pPr>
            <w:r>
              <w:rPr>
                <w:rFonts w:hint="eastAsia" w:ascii="宋体" w:hAnsi="宋体" w:eastAsia="宋体" w:cs="宋体"/>
                <w:color w:val="333333"/>
                <w:sz w:val="28"/>
                <w:szCs w:val="28"/>
                <w:shd w:val="clear" w:fill="FFFFFF"/>
              </w:rPr>
              <w:t>二胡演奏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70" w:hRule="atLeast"/>
          <w:tblCellSpacing w:w="0" w:type="dxa"/>
        </w:trPr>
        <w:tc>
          <w:tcPr>
            <w:tcW w:w="2115" w:type="dxa"/>
            <w:vMerge w:val="continue"/>
            <w:tcBorders>
              <w:top w:val="nil"/>
              <w:left w:val="nil"/>
              <w:bottom w:val="nil"/>
              <w:right w:val="nil"/>
            </w:tcBorders>
            <w:shd w:val="clear"/>
            <w:tcMar>
              <w:top w:w="0" w:type="dxa"/>
              <w:left w:w="105" w:type="dxa"/>
              <w:bottom w:w="0" w:type="dxa"/>
              <w:right w:w="105" w:type="dxa"/>
            </w:tcMar>
            <w:vAlign w:val="center"/>
          </w:tcPr>
          <w:p>
            <w:pPr>
              <w:jc w:val="left"/>
              <w:rPr>
                <w:rFonts w:hint="default" w:ascii="helvetica" w:hAnsi="helvetica" w:eastAsia="helvetica" w:cs="helvetica"/>
                <w:color w:val="333333"/>
                <w:sz w:val="21"/>
                <w:szCs w:val="21"/>
              </w:rPr>
            </w:pPr>
          </w:p>
        </w:tc>
        <w:tc>
          <w:tcPr>
            <w:tcW w:w="3075" w:type="dxa"/>
            <w:vMerge w:val="continue"/>
            <w:tcBorders>
              <w:top w:val="nil"/>
              <w:left w:val="nil"/>
              <w:bottom w:val="nil"/>
              <w:right w:val="nil"/>
            </w:tcBorders>
            <w:shd w:val="clear"/>
            <w:tcMar>
              <w:top w:w="0" w:type="dxa"/>
              <w:left w:w="105" w:type="dxa"/>
              <w:bottom w:w="0" w:type="dxa"/>
              <w:right w:w="105" w:type="dxa"/>
            </w:tcMar>
            <w:vAlign w:val="center"/>
          </w:tcPr>
          <w:p>
            <w:pPr>
              <w:jc w:val="left"/>
              <w:rPr>
                <w:rFonts w:hint="default" w:ascii="helvetica" w:hAnsi="helvetica" w:eastAsia="helvetica" w:cs="helvetica"/>
                <w:color w:val="333333"/>
                <w:sz w:val="21"/>
                <w:szCs w:val="21"/>
              </w:rPr>
            </w:pPr>
          </w:p>
        </w:tc>
        <w:tc>
          <w:tcPr>
            <w:tcW w:w="255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after="210" w:afterAutospacing="0" w:line="435" w:lineRule="atLeast"/>
              <w:jc w:val="center"/>
              <w:rPr>
                <w:color w:val="666666"/>
                <w:sz w:val="24"/>
                <w:szCs w:val="24"/>
              </w:rPr>
            </w:pPr>
            <w:r>
              <w:rPr>
                <w:rFonts w:hint="eastAsia" w:ascii="宋体" w:hAnsi="宋体" w:eastAsia="宋体" w:cs="宋体"/>
                <w:color w:val="333333"/>
                <w:sz w:val="28"/>
                <w:szCs w:val="28"/>
                <w:shd w:val="clear" w:fill="FFFFFF"/>
              </w:rPr>
              <w:t>扬琴演奏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70" w:hRule="atLeast"/>
          <w:tblCellSpacing w:w="0" w:type="dxa"/>
        </w:trPr>
        <w:tc>
          <w:tcPr>
            <w:tcW w:w="2115" w:type="dxa"/>
            <w:vMerge w:val="continue"/>
            <w:tcBorders>
              <w:top w:val="nil"/>
              <w:left w:val="nil"/>
              <w:bottom w:val="nil"/>
              <w:right w:val="nil"/>
            </w:tcBorders>
            <w:shd w:val="clear"/>
            <w:tcMar>
              <w:top w:w="0" w:type="dxa"/>
              <w:left w:w="105" w:type="dxa"/>
              <w:bottom w:w="0" w:type="dxa"/>
              <w:right w:w="105" w:type="dxa"/>
            </w:tcMar>
            <w:vAlign w:val="center"/>
          </w:tcPr>
          <w:p>
            <w:pPr>
              <w:jc w:val="left"/>
              <w:rPr>
                <w:rFonts w:hint="default" w:ascii="helvetica" w:hAnsi="helvetica" w:eastAsia="helvetica" w:cs="helvetica"/>
                <w:color w:val="333333"/>
                <w:sz w:val="21"/>
                <w:szCs w:val="21"/>
              </w:rPr>
            </w:pPr>
          </w:p>
        </w:tc>
        <w:tc>
          <w:tcPr>
            <w:tcW w:w="3075" w:type="dxa"/>
            <w:vMerge w:val="continue"/>
            <w:tcBorders>
              <w:top w:val="nil"/>
              <w:left w:val="nil"/>
              <w:bottom w:val="nil"/>
              <w:right w:val="nil"/>
            </w:tcBorders>
            <w:shd w:val="clear"/>
            <w:tcMar>
              <w:top w:w="0" w:type="dxa"/>
              <w:left w:w="105" w:type="dxa"/>
              <w:bottom w:w="0" w:type="dxa"/>
              <w:right w:w="105" w:type="dxa"/>
            </w:tcMar>
            <w:vAlign w:val="center"/>
          </w:tcPr>
          <w:p>
            <w:pPr>
              <w:jc w:val="left"/>
              <w:rPr>
                <w:rFonts w:hint="default" w:ascii="helvetica" w:hAnsi="helvetica" w:eastAsia="helvetica" w:cs="helvetica"/>
                <w:color w:val="333333"/>
                <w:sz w:val="21"/>
                <w:szCs w:val="21"/>
              </w:rPr>
            </w:pPr>
          </w:p>
        </w:tc>
        <w:tc>
          <w:tcPr>
            <w:tcW w:w="255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after="210" w:afterAutospacing="0" w:line="435" w:lineRule="atLeast"/>
              <w:jc w:val="center"/>
              <w:rPr>
                <w:color w:val="666666"/>
                <w:sz w:val="24"/>
                <w:szCs w:val="24"/>
              </w:rPr>
            </w:pPr>
            <w:r>
              <w:rPr>
                <w:rFonts w:hint="eastAsia" w:ascii="宋体" w:hAnsi="宋体" w:eastAsia="宋体" w:cs="宋体"/>
                <w:color w:val="333333"/>
                <w:sz w:val="28"/>
                <w:szCs w:val="28"/>
                <w:shd w:val="clear" w:fill="FFFFFF"/>
              </w:rPr>
              <w:t>琵琶演奏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70" w:hRule="atLeast"/>
          <w:tblCellSpacing w:w="0" w:type="dxa"/>
        </w:trPr>
        <w:tc>
          <w:tcPr>
            <w:tcW w:w="2115" w:type="dxa"/>
            <w:vMerge w:val="continue"/>
            <w:tcBorders>
              <w:top w:val="nil"/>
              <w:left w:val="nil"/>
              <w:bottom w:val="nil"/>
              <w:right w:val="nil"/>
            </w:tcBorders>
            <w:shd w:val="clear"/>
            <w:tcMar>
              <w:top w:w="0" w:type="dxa"/>
              <w:left w:w="105" w:type="dxa"/>
              <w:bottom w:w="0" w:type="dxa"/>
              <w:right w:w="105" w:type="dxa"/>
            </w:tcMar>
            <w:vAlign w:val="center"/>
          </w:tcPr>
          <w:p>
            <w:pPr>
              <w:jc w:val="left"/>
              <w:rPr>
                <w:rFonts w:hint="default" w:ascii="helvetica" w:hAnsi="helvetica" w:eastAsia="helvetica" w:cs="helvetica"/>
                <w:color w:val="333333"/>
                <w:sz w:val="21"/>
                <w:szCs w:val="21"/>
              </w:rPr>
            </w:pPr>
          </w:p>
        </w:tc>
        <w:tc>
          <w:tcPr>
            <w:tcW w:w="3075" w:type="dxa"/>
            <w:vMerge w:val="continue"/>
            <w:tcBorders>
              <w:top w:val="nil"/>
              <w:left w:val="nil"/>
              <w:bottom w:val="nil"/>
              <w:right w:val="nil"/>
            </w:tcBorders>
            <w:shd w:val="clear"/>
            <w:tcMar>
              <w:top w:w="0" w:type="dxa"/>
              <w:left w:w="105" w:type="dxa"/>
              <w:bottom w:w="0" w:type="dxa"/>
              <w:right w:w="105" w:type="dxa"/>
            </w:tcMar>
            <w:vAlign w:val="center"/>
          </w:tcPr>
          <w:p>
            <w:pPr>
              <w:jc w:val="left"/>
              <w:rPr>
                <w:rFonts w:hint="default" w:ascii="helvetica" w:hAnsi="helvetica" w:eastAsia="helvetica" w:cs="helvetica"/>
                <w:color w:val="333333"/>
                <w:sz w:val="21"/>
                <w:szCs w:val="21"/>
              </w:rPr>
            </w:pPr>
          </w:p>
        </w:tc>
        <w:tc>
          <w:tcPr>
            <w:tcW w:w="255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after="210" w:afterAutospacing="0" w:line="435" w:lineRule="atLeast"/>
              <w:jc w:val="center"/>
              <w:rPr>
                <w:color w:val="666666"/>
                <w:sz w:val="24"/>
                <w:szCs w:val="24"/>
              </w:rPr>
            </w:pPr>
            <w:r>
              <w:rPr>
                <w:rFonts w:hint="eastAsia" w:ascii="宋体" w:hAnsi="宋体" w:eastAsia="宋体" w:cs="宋体"/>
                <w:color w:val="333333"/>
                <w:sz w:val="28"/>
                <w:szCs w:val="28"/>
                <w:shd w:val="clear" w:fill="FFFFFF"/>
              </w:rPr>
              <w:t>古筝演奏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70" w:hRule="atLeast"/>
          <w:tblCellSpacing w:w="0" w:type="dxa"/>
        </w:trPr>
        <w:tc>
          <w:tcPr>
            <w:tcW w:w="2115" w:type="dxa"/>
            <w:vMerge w:val="continue"/>
            <w:tcBorders>
              <w:top w:val="nil"/>
              <w:left w:val="nil"/>
              <w:bottom w:val="nil"/>
              <w:right w:val="nil"/>
            </w:tcBorders>
            <w:shd w:val="clear"/>
            <w:tcMar>
              <w:top w:w="0" w:type="dxa"/>
              <w:left w:w="105" w:type="dxa"/>
              <w:bottom w:w="0" w:type="dxa"/>
              <w:right w:w="105" w:type="dxa"/>
            </w:tcMar>
            <w:vAlign w:val="center"/>
          </w:tcPr>
          <w:p>
            <w:pPr>
              <w:jc w:val="left"/>
              <w:rPr>
                <w:rFonts w:hint="default" w:ascii="helvetica" w:hAnsi="helvetica" w:eastAsia="helvetica" w:cs="helvetica"/>
                <w:color w:val="333333"/>
                <w:sz w:val="21"/>
                <w:szCs w:val="21"/>
              </w:rPr>
            </w:pPr>
          </w:p>
        </w:tc>
        <w:tc>
          <w:tcPr>
            <w:tcW w:w="3075" w:type="dxa"/>
            <w:vMerge w:val="continue"/>
            <w:tcBorders>
              <w:top w:val="nil"/>
              <w:left w:val="nil"/>
              <w:bottom w:val="nil"/>
              <w:right w:val="nil"/>
            </w:tcBorders>
            <w:shd w:val="clear"/>
            <w:tcMar>
              <w:top w:w="0" w:type="dxa"/>
              <w:left w:w="105" w:type="dxa"/>
              <w:bottom w:w="0" w:type="dxa"/>
              <w:right w:w="105" w:type="dxa"/>
            </w:tcMar>
            <w:vAlign w:val="center"/>
          </w:tcPr>
          <w:p>
            <w:pPr>
              <w:jc w:val="left"/>
              <w:rPr>
                <w:rFonts w:hint="default" w:ascii="helvetica" w:hAnsi="helvetica" w:eastAsia="helvetica" w:cs="helvetica"/>
                <w:color w:val="333333"/>
                <w:sz w:val="21"/>
                <w:szCs w:val="21"/>
              </w:rPr>
            </w:pPr>
          </w:p>
        </w:tc>
        <w:tc>
          <w:tcPr>
            <w:tcW w:w="255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after="210" w:afterAutospacing="0" w:line="435" w:lineRule="atLeast"/>
              <w:jc w:val="center"/>
              <w:rPr>
                <w:color w:val="666666"/>
                <w:sz w:val="24"/>
                <w:szCs w:val="24"/>
              </w:rPr>
            </w:pPr>
            <w:r>
              <w:rPr>
                <w:rFonts w:hint="eastAsia" w:ascii="宋体" w:hAnsi="宋体" w:eastAsia="宋体" w:cs="宋体"/>
                <w:color w:val="333333"/>
                <w:sz w:val="28"/>
                <w:szCs w:val="28"/>
                <w:shd w:val="clear" w:fill="FFFFFF"/>
              </w:rPr>
              <w:t>竹笛演奏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70" w:hRule="atLeast"/>
          <w:tblCellSpacing w:w="0" w:type="dxa"/>
        </w:trPr>
        <w:tc>
          <w:tcPr>
            <w:tcW w:w="2115" w:type="dxa"/>
            <w:vMerge w:val="continue"/>
            <w:tcBorders>
              <w:top w:val="nil"/>
              <w:left w:val="nil"/>
              <w:bottom w:val="nil"/>
              <w:right w:val="nil"/>
            </w:tcBorders>
            <w:shd w:val="clear"/>
            <w:tcMar>
              <w:top w:w="0" w:type="dxa"/>
              <w:left w:w="105" w:type="dxa"/>
              <w:bottom w:w="0" w:type="dxa"/>
              <w:right w:w="105" w:type="dxa"/>
            </w:tcMar>
            <w:vAlign w:val="center"/>
          </w:tcPr>
          <w:p>
            <w:pPr>
              <w:jc w:val="left"/>
              <w:rPr>
                <w:rFonts w:hint="default" w:ascii="helvetica" w:hAnsi="helvetica" w:eastAsia="helvetica" w:cs="helvetica"/>
                <w:color w:val="333333"/>
                <w:sz w:val="21"/>
                <w:szCs w:val="21"/>
              </w:rPr>
            </w:pPr>
          </w:p>
        </w:tc>
        <w:tc>
          <w:tcPr>
            <w:tcW w:w="3075" w:type="dxa"/>
            <w:vMerge w:val="restart"/>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after="210" w:afterAutospacing="0" w:line="435" w:lineRule="atLeast"/>
              <w:jc w:val="left"/>
              <w:rPr>
                <w:color w:val="666666"/>
                <w:sz w:val="24"/>
                <w:szCs w:val="24"/>
              </w:rPr>
            </w:pPr>
            <w:r>
              <w:rPr>
                <w:rFonts w:hint="eastAsia" w:ascii="宋体" w:hAnsi="宋体" w:eastAsia="宋体" w:cs="宋体"/>
                <w:color w:val="333333"/>
                <w:sz w:val="28"/>
                <w:szCs w:val="28"/>
                <w:shd w:val="clear" w:fill="FFFFFF"/>
              </w:rPr>
              <w:t>04西洋管弦乐器演奏（调剂名额：1）</w:t>
            </w:r>
          </w:p>
        </w:tc>
        <w:tc>
          <w:tcPr>
            <w:tcW w:w="255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after="210" w:afterAutospacing="0" w:line="435" w:lineRule="atLeast"/>
              <w:jc w:val="center"/>
              <w:rPr>
                <w:color w:val="666666"/>
                <w:sz w:val="24"/>
                <w:szCs w:val="24"/>
              </w:rPr>
            </w:pPr>
            <w:r>
              <w:rPr>
                <w:rFonts w:hint="eastAsia" w:ascii="宋体" w:hAnsi="宋体" w:eastAsia="宋体" w:cs="宋体"/>
                <w:color w:val="333333"/>
                <w:sz w:val="28"/>
                <w:szCs w:val="28"/>
                <w:shd w:val="clear" w:fill="FFFFFF"/>
              </w:rPr>
              <w:t>大提琴演奏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70" w:hRule="atLeast"/>
          <w:tblCellSpacing w:w="0" w:type="dxa"/>
        </w:trPr>
        <w:tc>
          <w:tcPr>
            <w:tcW w:w="2115" w:type="dxa"/>
            <w:vMerge w:val="continue"/>
            <w:tcBorders>
              <w:top w:val="nil"/>
              <w:left w:val="nil"/>
              <w:bottom w:val="nil"/>
              <w:right w:val="nil"/>
            </w:tcBorders>
            <w:shd w:val="clear"/>
            <w:tcMar>
              <w:top w:w="0" w:type="dxa"/>
              <w:left w:w="105" w:type="dxa"/>
              <w:bottom w:w="0" w:type="dxa"/>
              <w:right w:w="105" w:type="dxa"/>
            </w:tcMar>
            <w:vAlign w:val="center"/>
          </w:tcPr>
          <w:p>
            <w:pPr>
              <w:jc w:val="left"/>
              <w:rPr>
                <w:rFonts w:hint="default" w:ascii="helvetica" w:hAnsi="helvetica" w:eastAsia="helvetica" w:cs="helvetica"/>
                <w:color w:val="333333"/>
                <w:sz w:val="21"/>
                <w:szCs w:val="21"/>
              </w:rPr>
            </w:pPr>
          </w:p>
        </w:tc>
        <w:tc>
          <w:tcPr>
            <w:tcW w:w="3075" w:type="dxa"/>
            <w:vMerge w:val="continue"/>
            <w:tcBorders>
              <w:top w:val="nil"/>
              <w:left w:val="nil"/>
              <w:bottom w:val="nil"/>
              <w:right w:val="nil"/>
            </w:tcBorders>
            <w:shd w:val="clear"/>
            <w:tcMar>
              <w:top w:w="0" w:type="dxa"/>
              <w:left w:w="105" w:type="dxa"/>
              <w:bottom w:w="0" w:type="dxa"/>
              <w:right w:w="105" w:type="dxa"/>
            </w:tcMar>
            <w:vAlign w:val="center"/>
          </w:tcPr>
          <w:p>
            <w:pPr>
              <w:jc w:val="left"/>
              <w:rPr>
                <w:rFonts w:hint="default" w:ascii="helvetica" w:hAnsi="helvetica" w:eastAsia="helvetica" w:cs="helvetica"/>
                <w:color w:val="333333"/>
                <w:sz w:val="21"/>
                <w:szCs w:val="21"/>
              </w:rPr>
            </w:pPr>
          </w:p>
        </w:tc>
        <w:tc>
          <w:tcPr>
            <w:tcW w:w="255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after="210" w:afterAutospacing="0" w:line="435" w:lineRule="atLeast"/>
              <w:jc w:val="center"/>
              <w:rPr>
                <w:color w:val="666666"/>
                <w:sz w:val="24"/>
                <w:szCs w:val="24"/>
              </w:rPr>
            </w:pPr>
            <w:r>
              <w:rPr>
                <w:rFonts w:hint="eastAsia" w:ascii="宋体" w:hAnsi="宋体" w:eastAsia="宋体" w:cs="宋体"/>
                <w:color w:val="333333"/>
                <w:sz w:val="28"/>
                <w:szCs w:val="28"/>
                <w:shd w:val="clear" w:fill="FFFFFF"/>
              </w:rPr>
              <w:t>单簧管演奏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35" w:hRule="atLeast"/>
          <w:tblCellSpacing w:w="0" w:type="dxa"/>
        </w:trPr>
        <w:tc>
          <w:tcPr>
            <w:tcW w:w="2115" w:type="dxa"/>
            <w:vMerge w:val="continue"/>
            <w:tcBorders>
              <w:top w:val="nil"/>
              <w:left w:val="nil"/>
              <w:bottom w:val="nil"/>
              <w:right w:val="nil"/>
            </w:tcBorders>
            <w:shd w:val="clear"/>
            <w:tcMar>
              <w:top w:w="0" w:type="dxa"/>
              <w:left w:w="105" w:type="dxa"/>
              <w:bottom w:w="0" w:type="dxa"/>
              <w:right w:w="105" w:type="dxa"/>
            </w:tcMar>
            <w:vAlign w:val="center"/>
          </w:tcPr>
          <w:p>
            <w:pPr>
              <w:jc w:val="left"/>
              <w:rPr>
                <w:rFonts w:hint="default" w:ascii="helvetica" w:hAnsi="helvetica" w:eastAsia="helvetica" w:cs="helvetica"/>
                <w:color w:val="333333"/>
                <w:sz w:val="21"/>
                <w:szCs w:val="21"/>
              </w:rPr>
            </w:pPr>
          </w:p>
        </w:tc>
        <w:tc>
          <w:tcPr>
            <w:tcW w:w="5625" w:type="dxa"/>
            <w:gridSpan w:val="2"/>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after="210" w:afterAutospacing="0" w:line="435" w:lineRule="atLeast"/>
              <w:jc w:val="left"/>
              <w:rPr>
                <w:color w:val="666666"/>
                <w:sz w:val="24"/>
                <w:szCs w:val="24"/>
              </w:rPr>
            </w:pPr>
            <w:r>
              <w:rPr>
                <w:rFonts w:hint="eastAsia" w:ascii="宋体" w:hAnsi="宋体" w:eastAsia="宋体" w:cs="宋体"/>
                <w:color w:val="333333"/>
                <w:sz w:val="28"/>
                <w:szCs w:val="28"/>
                <w:shd w:val="clear" w:fill="FFFFFF"/>
              </w:rPr>
              <w:t>05作曲1（调剂名额：1）</w:t>
            </w:r>
          </w:p>
        </w:tc>
      </w:tr>
    </w:tbl>
    <w:p>
      <w:pPr>
        <w:pStyle w:val="3"/>
        <w:keepNext w:val="0"/>
        <w:keepLines w:val="0"/>
        <w:widowControl/>
        <w:suppressLineNumbers w:val="0"/>
        <w:wordWrap w:val="0"/>
        <w:spacing w:before="150" w:beforeAutospacing="0" w:after="210" w:afterAutospacing="0" w:line="495" w:lineRule="atLeast"/>
        <w:ind w:left="0" w:right="0" w:firstLine="555"/>
        <w:rPr>
          <w:color w:val="666666"/>
          <w:sz w:val="24"/>
          <w:szCs w:val="24"/>
        </w:rPr>
      </w:pPr>
      <w:r>
        <w:rPr>
          <w:rFonts w:hint="eastAsia" w:ascii="宋体" w:hAnsi="宋体" w:eastAsia="宋体" w:cs="宋体"/>
          <w:color w:val="333333"/>
          <w:sz w:val="28"/>
          <w:szCs w:val="28"/>
          <w:shd w:val="clear" w:fill="FFFFFF"/>
        </w:rPr>
        <w:t>2.接受调剂顺序</w:t>
      </w:r>
    </w:p>
    <w:p>
      <w:pPr>
        <w:pStyle w:val="3"/>
        <w:keepNext w:val="0"/>
        <w:keepLines w:val="0"/>
        <w:widowControl/>
        <w:suppressLineNumbers w:val="0"/>
        <w:wordWrap w:val="0"/>
        <w:spacing w:before="0" w:beforeAutospacing="0" w:after="210" w:afterAutospacing="0" w:line="495" w:lineRule="atLeast"/>
        <w:ind w:left="0" w:right="0" w:firstLine="555"/>
        <w:rPr>
          <w:color w:val="666666"/>
          <w:sz w:val="24"/>
          <w:szCs w:val="24"/>
        </w:rPr>
      </w:pPr>
      <w:r>
        <w:rPr>
          <w:rFonts w:hint="eastAsia" w:ascii="宋体" w:hAnsi="宋体" w:eastAsia="宋体" w:cs="宋体"/>
          <w:color w:val="333333"/>
          <w:sz w:val="28"/>
          <w:szCs w:val="28"/>
          <w:shd w:val="clear" w:fill="FFFFFF"/>
        </w:rPr>
        <w:t>（1）考生本科学术背景为：“双一流”大学、11所音乐学院、6所艺术学院、985院校、211院校者优先接受调剂。</w:t>
      </w:r>
    </w:p>
    <w:p>
      <w:pPr>
        <w:pStyle w:val="3"/>
        <w:keepNext w:val="0"/>
        <w:keepLines w:val="0"/>
        <w:widowControl/>
        <w:suppressLineNumbers w:val="0"/>
        <w:wordWrap w:val="0"/>
        <w:spacing w:before="0" w:beforeAutospacing="0" w:after="210" w:afterAutospacing="0" w:line="495" w:lineRule="atLeast"/>
        <w:ind w:left="0" w:right="0" w:firstLine="555"/>
        <w:rPr>
          <w:color w:val="666666"/>
          <w:sz w:val="24"/>
          <w:szCs w:val="24"/>
        </w:rPr>
      </w:pPr>
      <w:r>
        <w:rPr>
          <w:rFonts w:hint="eastAsia" w:ascii="宋体" w:hAnsi="宋体" w:eastAsia="宋体" w:cs="宋体"/>
          <w:color w:val="333333"/>
          <w:sz w:val="28"/>
          <w:szCs w:val="28"/>
          <w:shd w:val="clear" w:fill="FFFFFF"/>
        </w:rPr>
        <w:t>（2）考生报考“双一流”大学、11所音乐学院、6所艺术学院、985院校、211院校者优先接受调剂。</w:t>
      </w:r>
    </w:p>
    <w:p>
      <w:pPr>
        <w:pStyle w:val="3"/>
        <w:keepNext w:val="0"/>
        <w:keepLines w:val="0"/>
        <w:widowControl/>
        <w:suppressLineNumbers w:val="0"/>
        <w:wordWrap w:val="0"/>
        <w:spacing w:before="0" w:beforeAutospacing="0" w:after="210" w:afterAutospacing="0" w:line="495" w:lineRule="atLeast"/>
        <w:ind w:left="0" w:right="0" w:firstLine="555"/>
        <w:rPr>
          <w:color w:val="666666"/>
          <w:sz w:val="24"/>
          <w:szCs w:val="24"/>
        </w:rPr>
      </w:pPr>
      <w:r>
        <w:rPr>
          <w:rFonts w:hint="eastAsia" w:ascii="宋体" w:hAnsi="宋体" w:eastAsia="宋体" w:cs="宋体"/>
          <w:color w:val="333333"/>
          <w:sz w:val="28"/>
          <w:szCs w:val="28"/>
          <w:shd w:val="clear" w:fill="FFFFFF"/>
        </w:rPr>
        <w:t>（3）接受调剂按照初试成绩排名为序。</w:t>
      </w:r>
    </w:p>
    <w:p>
      <w:pPr>
        <w:pStyle w:val="3"/>
        <w:keepNext w:val="0"/>
        <w:keepLines w:val="0"/>
        <w:widowControl/>
        <w:suppressLineNumbers w:val="0"/>
        <w:wordWrap w:val="0"/>
        <w:spacing w:before="316" w:beforeAutospacing="0" w:after="210" w:afterAutospacing="0" w:line="495" w:lineRule="atLeast"/>
        <w:ind w:left="0" w:right="0" w:firstLine="555"/>
        <w:rPr>
          <w:color w:val="666666"/>
          <w:sz w:val="24"/>
          <w:szCs w:val="24"/>
        </w:rPr>
      </w:pPr>
      <w:r>
        <w:rPr>
          <w:rStyle w:val="6"/>
          <w:rFonts w:hint="eastAsia" w:ascii="宋体" w:hAnsi="宋体" w:eastAsia="宋体" w:cs="宋体"/>
          <w:color w:val="333333"/>
          <w:sz w:val="28"/>
          <w:szCs w:val="28"/>
          <w:shd w:val="clear" w:fill="FFFFFF"/>
        </w:rPr>
        <w:t>三、复试办法</w:t>
      </w:r>
    </w:p>
    <w:p>
      <w:pPr>
        <w:pStyle w:val="3"/>
        <w:keepNext w:val="0"/>
        <w:keepLines w:val="0"/>
        <w:widowControl/>
        <w:suppressLineNumbers w:val="0"/>
        <w:wordWrap w:val="0"/>
        <w:spacing w:before="0" w:beforeAutospacing="0" w:after="210" w:afterAutospacing="0" w:line="435" w:lineRule="atLeast"/>
        <w:ind w:left="0" w:right="0" w:firstLine="555"/>
        <w:rPr>
          <w:color w:val="666666"/>
          <w:sz w:val="24"/>
          <w:szCs w:val="24"/>
        </w:rPr>
      </w:pPr>
      <w:r>
        <w:rPr>
          <w:rFonts w:hint="eastAsia" w:ascii="宋体" w:hAnsi="宋体" w:eastAsia="宋体" w:cs="宋体"/>
          <w:color w:val="666666"/>
          <w:sz w:val="28"/>
          <w:szCs w:val="28"/>
        </w:rPr>
        <w:t>（1）2019年太原师范学院一志愿考生（音乐领域）达线人数按照学科方向不同分设声乐、 器乐、钢琴、作曲、口试五个考场。2019年太原师范学院拟下达音乐系录取指标为32人，请相关考生视自身情况合理安排、积极备考，也可联系调剂院校或采取多校选择的方式达成意愿。</w:t>
      </w:r>
    </w:p>
    <w:p>
      <w:pPr>
        <w:pStyle w:val="3"/>
        <w:keepNext w:val="0"/>
        <w:keepLines w:val="0"/>
        <w:widowControl/>
        <w:suppressLineNumbers w:val="0"/>
        <w:wordWrap w:val="0"/>
        <w:spacing w:before="0" w:beforeAutospacing="0" w:after="210" w:afterAutospacing="0" w:line="435" w:lineRule="atLeast"/>
        <w:ind w:left="0" w:right="0" w:firstLine="555"/>
        <w:rPr>
          <w:color w:val="666666"/>
          <w:sz w:val="24"/>
          <w:szCs w:val="24"/>
        </w:rPr>
      </w:pPr>
      <w:r>
        <w:rPr>
          <w:rFonts w:hint="eastAsia" w:ascii="宋体" w:hAnsi="宋体" w:eastAsia="宋体" w:cs="宋体"/>
          <w:color w:val="666666"/>
          <w:sz w:val="28"/>
          <w:szCs w:val="28"/>
        </w:rPr>
        <w:t>（2）考生必须携带有效身份证件及复试通知书按时参加考试，考试开始后15分钟仍未进入考场者视为缺考。</w:t>
      </w:r>
    </w:p>
    <w:p>
      <w:pPr>
        <w:pStyle w:val="3"/>
        <w:keepNext w:val="0"/>
        <w:keepLines w:val="0"/>
        <w:widowControl/>
        <w:suppressLineNumbers w:val="0"/>
        <w:wordWrap w:val="0"/>
        <w:spacing w:before="0" w:beforeAutospacing="0" w:after="210" w:afterAutospacing="0" w:line="435" w:lineRule="atLeast"/>
        <w:ind w:left="0" w:right="0" w:firstLine="555"/>
        <w:rPr>
          <w:color w:val="666666"/>
          <w:sz w:val="24"/>
          <w:szCs w:val="24"/>
        </w:rPr>
      </w:pPr>
      <w:r>
        <w:rPr>
          <w:rFonts w:hint="eastAsia" w:ascii="宋体" w:hAnsi="宋体" w:eastAsia="宋体" w:cs="宋体"/>
          <w:color w:val="666666"/>
          <w:sz w:val="28"/>
          <w:szCs w:val="28"/>
        </w:rPr>
        <w:t>（3）考生不得携带通讯、录像设备进考场，一经发现按作弊处理。</w:t>
      </w:r>
    </w:p>
    <w:p>
      <w:pPr>
        <w:pStyle w:val="3"/>
        <w:keepNext w:val="0"/>
        <w:keepLines w:val="0"/>
        <w:widowControl/>
        <w:suppressLineNumbers w:val="0"/>
        <w:wordWrap w:val="0"/>
        <w:spacing w:before="0" w:beforeAutospacing="0" w:after="210" w:afterAutospacing="0" w:line="435" w:lineRule="atLeast"/>
        <w:ind w:left="0" w:right="0" w:firstLine="555"/>
        <w:rPr>
          <w:color w:val="666666"/>
          <w:sz w:val="24"/>
          <w:szCs w:val="24"/>
        </w:rPr>
      </w:pPr>
      <w:r>
        <w:rPr>
          <w:rFonts w:hint="eastAsia" w:ascii="宋体" w:hAnsi="宋体" w:eastAsia="宋体" w:cs="宋体"/>
          <w:color w:val="666666"/>
          <w:sz w:val="28"/>
          <w:szCs w:val="28"/>
        </w:rPr>
        <w:t>（4）研究生复试的各项考试，都是国家研究生考试中心的重要组成部分。因此，考生必须严格遵守考场纪律，尊重考场工作人员。对有违纪、作弊行为的考生，按照《国家教育考试违规处理办法》有关规定处理，情节严重者移交公安司法部门依法惩处。</w:t>
      </w:r>
    </w:p>
    <w:p>
      <w:pPr>
        <w:pStyle w:val="3"/>
        <w:keepNext w:val="0"/>
        <w:keepLines w:val="0"/>
        <w:widowControl/>
        <w:suppressLineNumbers w:val="0"/>
        <w:wordWrap w:val="0"/>
        <w:spacing w:before="0" w:beforeAutospacing="0" w:after="210" w:afterAutospacing="0" w:line="435" w:lineRule="atLeast"/>
        <w:ind w:left="0" w:right="0" w:firstLine="555"/>
        <w:rPr>
          <w:color w:val="666666"/>
          <w:sz w:val="24"/>
          <w:szCs w:val="24"/>
        </w:rPr>
      </w:pPr>
      <w:r>
        <w:rPr>
          <w:rFonts w:hint="eastAsia" w:ascii="宋体" w:hAnsi="宋体" w:eastAsia="宋体" w:cs="宋体"/>
          <w:color w:val="666666"/>
          <w:sz w:val="28"/>
          <w:szCs w:val="28"/>
        </w:rPr>
        <w:t>（5）评委及工作人员必须严格遵守招生考试的有关规定，严格遵守考试纪律，不得携带手机、不得迟到早退，且独立评分、不得与其他评委交流。</w:t>
      </w:r>
    </w:p>
    <w:p>
      <w:pPr>
        <w:pStyle w:val="3"/>
        <w:keepNext w:val="0"/>
        <w:keepLines w:val="0"/>
        <w:widowControl/>
        <w:suppressLineNumbers w:val="0"/>
        <w:wordWrap w:val="0"/>
        <w:spacing w:before="0" w:beforeAutospacing="0" w:after="210" w:afterAutospacing="0" w:line="435" w:lineRule="atLeast"/>
        <w:ind w:left="0" w:right="0" w:firstLine="555"/>
        <w:rPr>
          <w:color w:val="666666"/>
          <w:sz w:val="24"/>
          <w:szCs w:val="24"/>
        </w:rPr>
      </w:pPr>
      <w:r>
        <w:rPr>
          <w:rFonts w:hint="eastAsia" w:ascii="宋体" w:hAnsi="宋体" w:eastAsia="宋体" w:cs="宋体"/>
          <w:color w:val="666666"/>
          <w:sz w:val="28"/>
          <w:szCs w:val="28"/>
        </w:rPr>
        <w:t>（6）考场进行复试过程中，由研究生处选派相关监督人员进行督考。</w:t>
      </w:r>
    </w:p>
    <w:p>
      <w:pPr>
        <w:pStyle w:val="3"/>
        <w:keepNext w:val="0"/>
        <w:keepLines w:val="0"/>
        <w:widowControl/>
        <w:suppressLineNumbers w:val="0"/>
        <w:wordWrap w:val="0"/>
        <w:spacing w:before="0" w:beforeAutospacing="0" w:after="210" w:afterAutospacing="0" w:line="435" w:lineRule="atLeast"/>
        <w:ind w:left="0" w:right="0" w:firstLine="555"/>
        <w:rPr>
          <w:color w:val="666666"/>
          <w:sz w:val="24"/>
          <w:szCs w:val="24"/>
        </w:rPr>
      </w:pPr>
      <w:r>
        <w:rPr>
          <w:rFonts w:hint="eastAsia" w:ascii="宋体" w:hAnsi="宋体" w:eastAsia="宋体" w:cs="宋体"/>
          <w:color w:val="333333"/>
          <w:sz w:val="28"/>
          <w:szCs w:val="28"/>
          <w:shd w:val="clear" w:fill="FFFFFF"/>
        </w:rPr>
        <w:t>（7）复试各考场不间断全程录像。</w:t>
      </w:r>
    </w:p>
    <w:p>
      <w:pPr>
        <w:pStyle w:val="3"/>
        <w:keepNext w:val="0"/>
        <w:keepLines w:val="0"/>
        <w:widowControl/>
        <w:suppressLineNumbers w:val="0"/>
        <w:wordWrap w:val="0"/>
        <w:spacing w:before="316" w:beforeAutospacing="0" w:after="210" w:afterAutospacing="0" w:line="495" w:lineRule="atLeast"/>
        <w:ind w:left="0" w:right="0" w:firstLine="555"/>
        <w:rPr>
          <w:rStyle w:val="6"/>
          <w:rFonts w:hint="eastAsia" w:ascii="宋体" w:hAnsi="宋体" w:eastAsia="宋体" w:cs="宋体"/>
          <w:color w:val="333333"/>
          <w:sz w:val="28"/>
          <w:szCs w:val="28"/>
          <w:shd w:val="clear" w:fill="FFFFFF"/>
        </w:rPr>
      </w:pPr>
      <w:r>
        <w:rPr>
          <w:rStyle w:val="6"/>
          <w:rFonts w:hint="eastAsia" w:ascii="宋体" w:hAnsi="宋体" w:eastAsia="宋体" w:cs="宋体"/>
          <w:color w:val="333333"/>
          <w:sz w:val="28"/>
          <w:szCs w:val="28"/>
          <w:shd w:val="clear" w:fill="FFFFFF"/>
        </w:rPr>
        <w:t>四、我校从未委托任何机构或个人办理调剂事宜。热忱欢迎全国各地优秀考生调剂到我校继续深造学习！</w:t>
      </w:r>
    </w:p>
    <w:p>
      <w:pPr>
        <w:pStyle w:val="3"/>
        <w:keepNext w:val="0"/>
        <w:keepLines w:val="0"/>
        <w:widowControl/>
        <w:suppressLineNumbers w:val="0"/>
        <w:wordWrap w:val="0"/>
        <w:spacing w:before="316" w:beforeAutospacing="0" w:after="210" w:afterAutospacing="0" w:line="495" w:lineRule="atLeast"/>
        <w:ind w:left="0" w:right="0" w:firstLine="555"/>
        <w:rPr>
          <w:color w:val="666666"/>
          <w:sz w:val="24"/>
          <w:szCs w:val="24"/>
        </w:rPr>
      </w:pPr>
      <w:r>
        <w:rPr>
          <w:rFonts w:hint="eastAsia" w:ascii="宋体" w:hAnsi="宋体" w:eastAsia="宋体" w:cs="宋体"/>
          <w:color w:val="333333"/>
          <w:sz w:val="28"/>
          <w:szCs w:val="28"/>
          <w:shd w:val="clear" w:fill="FFFFFF"/>
        </w:rPr>
        <w:t>联系人：李老师</w:t>
      </w:r>
    </w:p>
    <w:p>
      <w:pPr>
        <w:pStyle w:val="3"/>
        <w:keepNext w:val="0"/>
        <w:keepLines w:val="0"/>
        <w:widowControl/>
        <w:suppressLineNumbers w:val="0"/>
        <w:wordWrap w:val="0"/>
        <w:spacing w:before="0" w:beforeAutospacing="0" w:after="210" w:afterAutospacing="0" w:line="495" w:lineRule="atLeast"/>
        <w:ind w:right="556"/>
        <w:jc w:val="both"/>
        <w:rPr>
          <w:color w:val="666666"/>
          <w:sz w:val="24"/>
          <w:szCs w:val="24"/>
        </w:rPr>
      </w:pPr>
      <w:r>
        <w:rPr>
          <w:rFonts w:hint="eastAsia" w:ascii="宋体" w:hAnsi="宋体" w:eastAsia="宋体" w:cs="宋体"/>
          <w:color w:val="333333"/>
          <w:sz w:val="28"/>
          <w:szCs w:val="28"/>
          <w:shd w:val="clear" w:fill="FFFFFF"/>
        </w:rPr>
        <w:t>联系电话： 0351-2167933；13453158699  </w:t>
      </w:r>
    </w:p>
    <w:p>
      <w:pPr>
        <w:pStyle w:val="3"/>
        <w:keepNext w:val="0"/>
        <w:keepLines w:val="0"/>
        <w:widowControl/>
        <w:suppressLineNumbers w:val="0"/>
        <w:wordWrap w:val="0"/>
        <w:spacing w:before="0" w:beforeAutospacing="0" w:after="210" w:afterAutospacing="0" w:line="495" w:lineRule="atLeast"/>
        <w:ind w:left="0" w:right="556" w:firstLine="555"/>
        <w:jc w:val="center"/>
        <w:rPr>
          <w:color w:val="666666"/>
          <w:sz w:val="24"/>
          <w:szCs w:val="24"/>
        </w:rPr>
      </w:pPr>
      <w:r>
        <w:rPr>
          <w:rFonts w:hint="eastAsia" w:ascii="宋体" w:hAnsi="宋体" w:eastAsia="宋体" w:cs="宋体"/>
          <w:color w:val="333333"/>
          <w:sz w:val="28"/>
          <w:szCs w:val="28"/>
          <w:shd w:val="clear" w:fill="FFFFFF"/>
        </w:rPr>
        <w:t>                </w:t>
      </w:r>
    </w:p>
    <w:p>
      <w:pPr>
        <w:pStyle w:val="3"/>
        <w:keepNext w:val="0"/>
        <w:keepLines w:val="0"/>
        <w:widowControl/>
        <w:suppressLineNumbers w:val="0"/>
        <w:wordWrap w:val="0"/>
        <w:spacing w:before="0" w:beforeAutospacing="0" w:after="210" w:afterAutospacing="0" w:line="495" w:lineRule="atLeast"/>
        <w:ind w:left="0" w:right="556" w:firstLine="555"/>
        <w:jc w:val="right"/>
        <w:rPr>
          <w:color w:val="666666"/>
          <w:sz w:val="24"/>
          <w:szCs w:val="24"/>
        </w:rPr>
      </w:pPr>
      <w:r>
        <w:rPr>
          <w:rFonts w:hint="eastAsia" w:ascii="宋体" w:hAnsi="宋体" w:eastAsia="宋体" w:cs="宋体"/>
          <w:color w:val="333333"/>
          <w:sz w:val="28"/>
          <w:szCs w:val="28"/>
          <w:shd w:val="clear" w:fill="FFFFFF"/>
        </w:rPr>
        <w:t>                </w:t>
      </w:r>
      <w:r>
        <w:rPr>
          <w:rStyle w:val="6"/>
          <w:rFonts w:hint="eastAsia" w:ascii="宋体" w:hAnsi="宋体" w:eastAsia="宋体" w:cs="宋体"/>
          <w:color w:val="333333"/>
          <w:sz w:val="28"/>
          <w:szCs w:val="28"/>
          <w:shd w:val="clear" w:fill="FFFFFF"/>
        </w:rPr>
        <w:t>太原师范学院音乐系</w:t>
      </w:r>
    </w:p>
    <w:p>
      <w:pPr>
        <w:pStyle w:val="3"/>
        <w:keepNext w:val="0"/>
        <w:keepLines w:val="0"/>
        <w:widowControl/>
        <w:suppressLineNumbers w:val="0"/>
        <w:wordWrap w:val="0"/>
        <w:spacing w:before="0" w:beforeAutospacing="0" w:after="210" w:afterAutospacing="0" w:line="495" w:lineRule="atLeast"/>
        <w:ind w:left="0" w:right="556" w:firstLine="4350"/>
        <w:jc w:val="right"/>
        <w:rPr>
          <w:color w:val="666666"/>
          <w:sz w:val="24"/>
          <w:szCs w:val="24"/>
        </w:rPr>
      </w:pPr>
      <w:r>
        <w:rPr>
          <w:rStyle w:val="6"/>
          <w:rFonts w:hint="eastAsia" w:ascii="宋体" w:hAnsi="宋体" w:eastAsia="宋体" w:cs="宋体"/>
          <w:color w:val="333333"/>
          <w:sz w:val="28"/>
          <w:szCs w:val="28"/>
          <w:shd w:val="clear" w:fill="FFFFFF"/>
        </w:rPr>
        <w:t>2019年3月20日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iconfont">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2E71DC"/>
    <w:rsid w:val="0CBF49BF"/>
    <w:rsid w:val="1EE25614"/>
    <w:rsid w:val="21CF77B5"/>
    <w:rsid w:val="22FB184C"/>
    <w:rsid w:val="25F0179D"/>
    <w:rsid w:val="2F3C1C2A"/>
    <w:rsid w:val="312C6E1D"/>
    <w:rsid w:val="32BE05D4"/>
    <w:rsid w:val="35E8045B"/>
    <w:rsid w:val="4A5C4992"/>
    <w:rsid w:val="5F545EC1"/>
    <w:rsid w:val="726512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1787E0"/>
      <w:u w:val="none"/>
    </w:rPr>
  </w:style>
  <w:style w:type="character" w:styleId="8">
    <w:name w:val="Hyperlink"/>
    <w:basedOn w:val="5"/>
    <w:qFormat/>
    <w:uiPriority w:val="0"/>
    <w:rPr>
      <w:color w:val="1787E0"/>
      <w:u w:val="none"/>
    </w:rPr>
  </w:style>
  <w:style w:type="character" w:customStyle="1" w:styleId="9">
    <w:name w:val="first-child"/>
    <w:basedOn w:val="5"/>
    <w:qFormat/>
    <w:uiPriority w:val="0"/>
  </w:style>
  <w:style w:type="character" w:customStyle="1" w:styleId="10">
    <w:name w:val="layui-layer-tabnow"/>
    <w:basedOn w:val="5"/>
    <w:qFormat/>
    <w:uiPriority w:val="0"/>
    <w:rPr>
      <w:bdr w:val="single" w:color="CCCCCC" w:sz="6" w:space="0"/>
      <w:shd w:val="clear"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2019-03-21T02:21:50Z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