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仿宋_GB2312"/>
          <w:b/>
          <w:sz w:val="32"/>
          <w:szCs w:val="32"/>
        </w:rPr>
      </w:pPr>
      <w:r>
        <w:rPr>
          <w:rFonts w:hint="eastAsia" w:ascii="宋体" w:hAnsi="宋体" w:cs="仿宋_GB2312"/>
          <w:b/>
          <w:sz w:val="32"/>
          <w:szCs w:val="32"/>
        </w:rPr>
        <w:t>附录1：</w:t>
      </w:r>
    </w:p>
    <w:p>
      <w:pPr>
        <w:spacing w:line="560" w:lineRule="exact"/>
        <w:jc w:val="left"/>
        <w:rPr>
          <w:rFonts w:hint="eastAsia" w:ascii="黑体" w:hAnsi="黑体" w:eastAsia="黑体"/>
          <w:b/>
          <w:bCs/>
          <w:sz w:val="24"/>
        </w:rPr>
      </w:pPr>
      <w:bookmarkStart w:id="0" w:name="_GoBack"/>
      <w:bookmarkEnd w:id="0"/>
      <w:r>
        <w:rPr>
          <w:rFonts w:hint="eastAsia" w:ascii="黑体" w:hAnsi="黑体" w:eastAsia="黑体"/>
          <w:b/>
          <w:bCs/>
          <w:sz w:val="24"/>
        </w:rPr>
        <w:t>原航空系（现飞行器系与动力工程系）概况</w:t>
      </w:r>
      <w:r>
        <w:rPr>
          <w:rFonts w:hint="eastAsia" w:ascii="黑体" w:hAnsi="黑体" w:eastAsia="黑体"/>
          <w:sz w:val="24"/>
        </w:rPr>
        <w:t>：</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航空教育始于1944年，是全国最早办有航空专业的几所高校之一，早期的毕业生数占全国同专业毕业生数的20%，培养了一批航空精英人才，如：中国工程院院士张启先和陈一坚（我校兼职教授）等，他们分布在我国的航空航天领域的各高校、研究院所及政府部门，为我国航空航天事业的发展发挥了重要作用。</w:t>
      </w:r>
    </w:p>
    <w:p>
      <w:pPr>
        <w:spacing w:line="560" w:lineRule="exact"/>
        <w:ind w:firstLine="480" w:firstLineChars="200"/>
        <w:jc w:val="left"/>
        <w:rPr>
          <w:rFonts w:hint="eastAsia" w:ascii="宋体" w:hAnsi="宋体"/>
          <w:kern w:val="0"/>
          <w:sz w:val="24"/>
        </w:rPr>
      </w:pPr>
      <w:r>
        <w:rPr>
          <w:rFonts w:hint="eastAsia" w:ascii="宋体" w:hAnsi="宋体"/>
          <w:kern w:val="0"/>
          <w:sz w:val="24"/>
        </w:rPr>
        <w:t>1951年，在全国院系调整中，厦门大学航空系并入清华大学，1952年又与清华大学等高校的航空系合并，成立北京航空学院（即今天的北京航空航天大学）。1994年，应厦门市政府的要求，为满足地方经济建设的需要，厦门大学恢复航空教育，开办“飞机维修工程”专科专业。1999年，厦门大学航空专业开始招收本科生。2008年4月6日，厦门大学87周年华诞之际，厦门大学航空系复办揭牌。从此，厦门大学航空学科迎来了跨越式发展。同年，厦门大学率先在国内与中航工业集团公司签订战略合作协议。接着又于2011年4月与中航工业集团签订共建“厦门大学航空学院”的协议。2012年4月，中航工业集团与福建省签订战略合作协议，共建“厦门大学航空学院”为协议内容之一。</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航空系复办以来，学科建设实现了快速发展，现拥有“航空航天工程”交叉学科博士学位授权点、“航空宇航科学与技术”一级硕士学位授权点、“航空工程”专业工程硕士学位授权点、“飞行器动力工程”和“飞行器设计与工程”两个本科专业。厦门大学航空系的“航空宇航科学与技术”一级学科硕士点在2009年的教育部全国学科评估中排名进入全国前十，2012年又获批福建省重点学科；“飞行器动力工程”本科专业获批福建省高等学校特色专业建设项目，并列入教育部“卓越工程师”教育培养计划；校内首个国家级的校外实习基地——“厦门大学-洪都航空工业集团国家级工程实践教育中心”获批立项。</w:t>
      </w:r>
    </w:p>
    <w:p>
      <w:pPr>
        <w:spacing w:line="560" w:lineRule="exact"/>
        <w:ind w:firstLine="480" w:firstLineChars="200"/>
        <w:jc w:val="left"/>
        <w:rPr>
          <w:rFonts w:hint="eastAsia" w:ascii="宋体" w:hAnsi="宋体"/>
          <w:kern w:val="0"/>
          <w:sz w:val="24"/>
        </w:rPr>
      </w:pPr>
      <w:r>
        <w:rPr>
          <w:rFonts w:hint="eastAsia" w:ascii="宋体" w:hAnsi="宋体"/>
          <w:kern w:val="0"/>
          <w:sz w:val="24"/>
        </w:rPr>
        <w:t>自1994年以来，厦门大学航空系已招收16届约1000名本科生，其中已毕业12届约640名学生；已培养毕业飞机维修工程专业专科生共12届，约500名学生；已培养100余名博士、硕士研究生毕业。毕业生就业率在全校名列前茅，且获用人单位高度评价，不少已成为航空航天领域企事业单位的骨干人才。2015年4月厦门大学航空航天学院成立后，原航空系扩充为飞行器系和动力工程系。</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飞行器系&amp;动力工程系拥有一支强干的教师队伍，在职专任教师31人，其中教授6人、副教授11人，6名博士生导师。教师大多毕业于国内外知名航空院校，具有丰富的航空领域研究经验和取得高水平成果，其中89%持有博士学位，1/3以上有海外留学或工作经历；40岁以下的年轻教师占85%，充满希望且具有潜力。近年来，厦门大学航空系的科研工作也取得快速进步，不仅与国内航空航天领域各科研院所及企业开展深入合作，同时积极开展国外交流与合作，已取得一批瞩目的科研成果，科研水平已逐步得到国内外同行的认可，并取得一定的学术地位；部分优势学科方向已形成，研究在国内进入先进行列，具备一定国内外影响力。</w:t>
      </w:r>
    </w:p>
    <w:p>
      <w:pPr>
        <w:spacing w:line="560" w:lineRule="exact"/>
        <w:ind w:firstLine="480" w:firstLineChars="200"/>
        <w:jc w:val="left"/>
        <w:rPr>
          <w:rFonts w:hint="eastAsia" w:ascii="宋体" w:hAnsi="宋体"/>
          <w:kern w:val="0"/>
          <w:sz w:val="24"/>
        </w:rPr>
      </w:pPr>
      <w:r>
        <w:rPr>
          <w:rFonts w:hint="eastAsia" w:ascii="宋体" w:hAnsi="宋体"/>
          <w:kern w:val="0"/>
          <w:sz w:val="24"/>
        </w:rPr>
        <w:t>经过数代人的共同奋斗，厦门大学飞行器系&amp;动力工程系已发展成为师资力量雄厚、学术梯队健全、科研成果丰硕、教学质量较高、在全国有一定影响的人才培养基地。</w:t>
      </w:r>
    </w:p>
    <w:p>
      <w:pPr>
        <w:spacing w:line="560" w:lineRule="exact"/>
        <w:ind w:firstLine="480" w:firstLineChars="200"/>
        <w:jc w:val="left"/>
        <w:rPr>
          <w:rFonts w:hint="eastAsia" w:ascii="宋体" w:hAnsi="宋体"/>
          <w:kern w:val="0"/>
          <w:sz w:val="24"/>
        </w:rPr>
      </w:pPr>
    </w:p>
    <w:p>
      <w:pPr>
        <w:spacing w:line="560" w:lineRule="exact"/>
        <w:jc w:val="left"/>
        <w:rPr>
          <w:rFonts w:hint="eastAsia" w:ascii="宋体" w:hAnsi="宋体"/>
          <w:b/>
          <w:bCs/>
          <w:kern w:val="0"/>
          <w:sz w:val="24"/>
        </w:rPr>
      </w:pPr>
      <w:r>
        <w:rPr>
          <w:rFonts w:hint="eastAsia" w:ascii="宋体" w:hAnsi="宋体"/>
          <w:b/>
          <w:bCs/>
          <w:kern w:val="0"/>
          <w:sz w:val="24"/>
        </w:rPr>
        <w:t>机电工程系概况：</w:t>
      </w:r>
    </w:p>
    <w:p>
      <w:pPr>
        <w:spacing w:line="560" w:lineRule="exact"/>
        <w:ind w:firstLine="480" w:firstLineChars="200"/>
        <w:jc w:val="left"/>
        <w:rPr>
          <w:rFonts w:hint="eastAsia" w:ascii="宋体" w:hAnsi="宋体"/>
          <w:kern w:val="0"/>
          <w:sz w:val="24"/>
        </w:rPr>
      </w:pPr>
      <w:r>
        <w:rPr>
          <w:rFonts w:hint="eastAsia" w:ascii="宋体" w:hAnsi="宋体"/>
          <w:kern w:val="0"/>
          <w:sz w:val="24"/>
        </w:rPr>
        <w:t>机电工程系是厦门大学创办最早的工科系之一，由国际近代著名物理学家、卓越电机工程学家、厦门大学原校长萨本栋博士亲手创办于1940年。经过七十多年的风雨历程，机电工程系经历了20世纪50年代的院系调整，80年代的复办，90年代的复名、21世纪的快速发展等重要阶段，培养和造就了一大批优秀的科学家、教育家、企业家和工程师，杰出英才系友遍布海内外。机电工程系是厦门大学富有特色的优势工科系，是福建省机械工程学会副理事长、厦门市微机电研究会理事长所在单位、厦门市客车与工程机械产业联盟副理事长单位、厦门市技术创新协会副会长单位。</w:t>
      </w:r>
    </w:p>
    <w:p>
      <w:pPr>
        <w:spacing w:line="560" w:lineRule="exact"/>
        <w:ind w:firstLine="480" w:firstLineChars="200"/>
        <w:jc w:val="left"/>
        <w:rPr>
          <w:rFonts w:hint="eastAsia" w:ascii="宋体" w:hAnsi="宋体"/>
          <w:kern w:val="0"/>
          <w:sz w:val="24"/>
        </w:rPr>
      </w:pPr>
      <w:r>
        <w:rPr>
          <w:rFonts w:hint="eastAsia" w:ascii="宋体" w:hAnsi="宋体"/>
          <w:kern w:val="0"/>
          <w:sz w:val="24"/>
        </w:rPr>
        <w:t>机电工程系现有机械工程一级学科博士点和硕士点、工程硕士点1个（机械工程领域），设有机械设计制造及其自动化本科专业。2012年机械工程一级学科被列为福建省重点建设学科，2015年机械工程学科顺利通过福建省教育厅组织的省级重点学科考核验收评估。现有全职教师39名，兼职教师14名，已形成一支包括1名长江学者讲座教授、9名闽江学者/厦门大学特聘/讲座教授等高层次人才。</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机电工程系以国家重大战略需求和海西区域发展重大需求为导向，本着重视基础、注重与航空、仪器、化学、物理等学科交叉发展，以“双一流”学科建设为牵引，重点围绕微纳制造、智能制造领域开展微纳制造技术与装备、制造系统创新与优化、超精密加工与检测、数控机床与机器人等方面研究工作。近年来，承担并完成包括国家重大专项、国家863重大/重点项目、国家自然科学基金重点、面上以及省部级各类项目及企事业委托项目共600余项，科研经费连续保持厦门大学工科院系前茅；先后获得省、市、军队科技奖励10余项，获国家发明专利、实用新型专利近500项。</w:t>
      </w:r>
    </w:p>
    <w:p>
      <w:pPr>
        <w:spacing w:line="560" w:lineRule="exact"/>
        <w:ind w:firstLine="480" w:firstLineChars="200"/>
        <w:jc w:val="left"/>
        <w:rPr>
          <w:rFonts w:hint="eastAsia" w:ascii="宋体" w:hAnsi="宋体"/>
          <w:kern w:val="0"/>
          <w:sz w:val="24"/>
        </w:rPr>
      </w:pPr>
      <w:r>
        <w:rPr>
          <w:rFonts w:hint="eastAsia" w:ascii="宋体" w:hAnsi="宋体"/>
          <w:kern w:val="0"/>
          <w:sz w:val="24"/>
        </w:rPr>
        <w:t>在科研平台方面，已建成福建省微纳制造工程技术研究中心、福建省精密制造业技术开发基地、福建省机电装备行业服务型制造创新中心、福建省高端装备智能传感与控制工程研究中心、厦门市创新方法工程技术研究中心等省市级科研平台。在教学平台方面，本学位点已建成厦门大学国家级机电类虚拟仿真实验教学中心（教育部）、全国示范性全日制工程硕士专业学位研究生联合培养实践基地、福建省专业学位研究生联合培养示范基地等，对学科发展和人才培养起到重要支撑作用。</w:t>
      </w:r>
    </w:p>
    <w:p>
      <w:pPr>
        <w:spacing w:line="560" w:lineRule="exact"/>
        <w:ind w:firstLine="480" w:firstLineChars="200"/>
        <w:jc w:val="left"/>
        <w:rPr>
          <w:rFonts w:hint="eastAsia" w:ascii="宋体" w:hAnsi="宋体"/>
          <w:kern w:val="0"/>
          <w:sz w:val="24"/>
        </w:rPr>
      </w:pPr>
      <w:r>
        <w:rPr>
          <w:rFonts w:hint="eastAsia" w:ascii="宋体" w:hAnsi="宋体"/>
          <w:kern w:val="0"/>
          <w:sz w:val="24"/>
        </w:rPr>
        <w:t>未来发展规划：厦门大学机电工程系将重点围绕微纳制造、智能制造等领域的关键基础理论与技术，致力于解决装备制造、电子信息、光电、汽车、能源环保等产业的共性技术难题，重点带动学科整体实力提升，力争建成国内一流，微纳制造领域世界知名的机械工程学科，带动福建省及我国南方地区科技和产业技术的创新和发展，并使之成为学校服务海西区域经济社会发展源动力和排头兵。</w:t>
      </w:r>
    </w:p>
    <w:p>
      <w:pPr>
        <w:spacing w:line="560" w:lineRule="exact"/>
        <w:jc w:val="left"/>
        <w:rPr>
          <w:rFonts w:hint="eastAsia" w:ascii="宋体" w:hAnsi="宋体"/>
          <w:b/>
          <w:bCs/>
          <w:kern w:val="0"/>
          <w:sz w:val="24"/>
        </w:rPr>
      </w:pPr>
    </w:p>
    <w:p>
      <w:pPr>
        <w:spacing w:line="560" w:lineRule="exact"/>
        <w:jc w:val="left"/>
        <w:rPr>
          <w:rFonts w:hint="eastAsia" w:ascii="宋体" w:hAnsi="宋体"/>
          <w:b/>
          <w:bCs/>
          <w:kern w:val="0"/>
          <w:sz w:val="24"/>
        </w:rPr>
      </w:pPr>
      <w:r>
        <w:rPr>
          <w:rFonts w:hint="eastAsia" w:ascii="宋体" w:hAnsi="宋体"/>
          <w:b/>
          <w:bCs/>
          <w:kern w:val="0"/>
          <w:sz w:val="24"/>
        </w:rPr>
        <w:t>仪器与电气系概况：</w:t>
      </w:r>
    </w:p>
    <w:p>
      <w:pPr>
        <w:spacing w:line="560" w:lineRule="exact"/>
        <w:ind w:firstLine="480" w:firstLineChars="200"/>
        <w:jc w:val="left"/>
        <w:rPr>
          <w:rFonts w:hint="eastAsia" w:ascii="宋体" w:hAnsi="宋体"/>
          <w:kern w:val="0"/>
          <w:sz w:val="24"/>
        </w:rPr>
      </w:pPr>
      <w:r>
        <w:rPr>
          <w:rFonts w:hint="eastAsia" w:ascii="宋体" w:hAnsi="宋体"/>
          <w:kern w:val="0"/>
          <w:sz w:val="24"/>
        </w:rPr>
        <w:t>仪器与电气系源于1983年创建的科学仪器专业。现设有测控技术与仪器、电气工程及其自动化两个本科专业，“仪器科学与技术”一级学科博士后流动站、一级学科博士点和一级学科硕士点，涵盖“测试计量技术与仪器”、“精密仪器及机械”、“飞行器健康管理”（自主设置二级学科，待设）、“电气检测技术及仪器”（自主设置二级学科）和“转化医学”（交叉学科）等二级学科。2012年，“测试计量技术及仪器”专业被评为福建省特色重点学科，2015年通过验收。拥有福建省高校重点实验室1个、国家级实验教学示范中心1个、国家级虚拟仿真实验教学中心1个、省级教学示范中心1个、福建省教育厅高校重点实验室1个、厦门市重点实验室1个。</w:t>
      </w:r>
    </w:p>
    <w:p>
      <w:pPr>
        <w:spacing w:line="560" w:lineRule="exact"/>
        <w:ind w:firstLine="480" w:firstLineChars="200"/>
        <w:jc w:val="left"/>
        <w:rPr>
          <w:rFonts w:hint="eastAsia" w:ascii="宋体" w:hAnsi="宋体"/>
          <w:kern w:val="0"/>
          <w:sz w:val="24"/>
        </w:rPr>
      </w:pPr>
      <w:r>
        <w:rPr>
          <w:rFonts w:hint="eastAsia" w:ascii="宋体" w:hAnsi="宋体"/>
          <w:kern w:val="0"/>
          <w:sz w:val="24"/>
        </w:rPr>
        <w:t>由卿新林教授担任系主任，构建了一支年龄结构、知识体系合理的教学、科研队伍，全职教师27名。形成了飞行器健康管理、光学超精密检测与加工、分析仪器及生物医学仪器、微纳传感器件开发、工业自动化及电气检测管理等特色研究方向。立足仪器、电气，辐射航空航天、化学化工、海洋环境、生命科学等多个领域。目前，全系在校学生500多名，其中本科生400余名，硕士生100余名，博士生近20名。</w:t>
      </w:r>
    </w:p>
    <w:p>
      <w:pPr>
        <w:spacing w:line="560" w:lineRule="exact"/>
        <w:ind w:firstLine="480" w:firstLineChars="200"/>
        <w:jc w:val="left"/>
        <w:rPr>
          <w:rFonts w:hint="eastAsia" w:ascii="宋体" w:hAnsi="宋体"/>
          <w:kern w:val="0"/>
          <w:sz w:val="24"/>
        </w:rPr>
      </w:pPr>
      <w:r>
        <w:rPr>
          <w:rFonts w:hint="eastAsia" w:ascii="宋体" w:hAnsi="宋体"/>
          <w:kern w:val="0"/>
          <w:sz w:val="24"/>
        </w:rPr>
        <w:t>承担有包括国家自然科学基金、省产学研重大专项在内的国家、省部级纵向科研课题30余项，及企业委托横向科研项目20余项，在研科研总经费2千余万。并已经与中航工业、中国商飞、福建省特检院、福建电力等企事业单位建立了良好的合作关系。与美国加洲大学伯克利分校、英国爱丁堡大学、新加坡国立大学等国外知校有着密切的交流合作，建有完善广泛的学生交流培养体系。</w:t>
      </w:r>
    </w:p>
    <w:p>
      <w:pPr>
        <w:spacing w:line="560" w:lineRule="exact"/>
        <w:ind w:firstLine="480" w:firstLineChars="200"/>
        <w:jc w:val="left"/>
        <w:rPr>
          <w:rFonts w:hint="eastAsia" w:ascii="宋体" w:hAnsi="宋体"/>
          <w:kern w:val="0"/>
          <w:sz w:val="24"/>
        </w:rPr>
      </w:pPr>
      <w:r>
        <w:rPr>
          <w:rFonts w:hint="eastAsia" w:ascii="宋体" w:hAnsi="宋体"/>
          <w:kern w:val="0"/>
          <w:sz w:val="24"/>
        </w:rPr>
        <w:t>仪器与电气系制定有严密、完善的研究生培养方案，保证了研究生的培养质量；近年来多人次获得了国家奖学金、中国仪器仪表学会奖学金及多项学校奖学金。仪器与电气研究生已经成为了一个较受欢迎的群体，毕业研究生受到中航工业、北方重工、厦门航空、华为等重要企业的青睐；并有大量硕士毕业生进入国内重点院校或国外知名大学继续深造攻读博士学位。</w:t>
      </w:r>
    </w:p>
    <w:p>
      <w:pPr>
        <w:spacing w:line="560" w:lineRule="exact"/>
        <w:jc w:val="left"/>
        <w:rPr>
          <w:rFonts w:hint="eastAsia" w:ascii="宋体" w:hAnsi="宋体"/>
          <w:kern w:val="0"/>
          <w:sz w:val="24"/>
        </w:rPr>
      </w:pPr>
    </w:p>
    <w:p>
      <w:pPr>
        <w:spacing w:line="560" w:lineRule="exact"/>
        <w:jc w:val="left"/>
        <w:rPr>
          <w:rFonts w:hint="eastAsia" w:ascii="宋体" w:hAnsi="宋体"/>
          <w:b/>
          <w:bCs/>
          <w:kern w:val="0"/>
          <w:sz w:val="24"/>
        </w:rPr>
      </w:pPr>
      <w:r>
        <w:rPr>
          <w:rFonts w:hint="eastAsia" w:ascii="宋体" w:hAnsi="宋体"/>
          <w:b/>
          <w:bCs/>
          <w:kern w:val="0"/>
          <w:sz w:val="24"/>
        </w:rPr>
        <w:t>自动化系概况:</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自动化系源自1972年数学系创立的“计算技术与自动控制”专业，是国家首批硕士学位授予单位。上世纪七、八十年代，老一辈学科带头人李文清、贺建勋教授在运筹学、控制论及大系统理论取得重要研究成果。1978年招收滤波与随机控制硕士研究生，1979年第一届中国控制理论及应用学术会议(现为CCC)在厦大召开，1981年获运筹学与控制论硕士授予权。</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历经40年的努力，已拥有控制科学与工程一级博士授权点，控制科学与工程博士后流动站和一级硕士授权点，控制工程专业硕士授权点，福建省重点一级学科。设有自动化本科专业，并入选教育部“卓越工程师教育培养计划”。现拥有“控制与导航”福建省高校重点实验室、福建省高端装备智能传感与控制工程研究中心（与机电、航空等共建）、福建省控制科学与工程研究生教育创新基地、厦门市创新方法工程研究中心和厦门市大数据智能分析与决策重点实验室、厦门大学-中国空间技术研究院智能控制与智能计算联合研究中心和厦门大学系统与控制研究中心等科研平台。</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自动化系现有专任教师35人，其中教授11人，副教授18人，助理教授6人，教育部及福建省新世纪人才4人，闽江特聘教授1人，博导10人。在控制理论与控制工程、系统工程、模式识别与智能系统等学科具有较强实力，形成了复杂运动体控制技术、生物信息与生物计算、复杂网络与智能决策、过程控制与工业综合自动化系统、机器学习与智能计算等稳定并具特色的研究方向，在国防与经济建设中做出了贡献，取得了一批有重要影响的创新性成果，若干方向进入国际研究前沿，受到自动化界的广泛关注。</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近五年，主持国家自然科学基金等国家级项目36项，国防科研2项，省部级重大项目等24项，横向84项，总经费近3000万元；发表论文600余篇，其中控制学科顶级期刊发表6篇，JCR2区及以上40余篇，ESI高被引4篇；出版专著8部。获省部级科技成果奖1项，国家专利10余项。</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自动化系坚持正确政治方向，面向国家需求，探索并实践强化基础、理工交叉的卓越工程创新人才培养模式，培养基础理论扎实、专业知识丰富、实践能力和创新意识强、综合素质高、有高度社会责任感和国际化视野的高端人才。近5年来，培养硕士生381人、博士生34人；获福建省教学成果奖2项，福建省优秀博士学位论文1人。自动化学子在全国大学生数学建模竞赛、全国大学生电子设计竞赛、中国机器人大赛和全国大学生智能车汽车竞赛中频频获奖，也是国内唯一两次荣获全国大学生数学建模竞赛“高教社杯”特等奖的高校。自动化系为国家培养了大量的自动化技术和管理的优秀专门人才，向国家和高科技部门例如中国空间技术研究院等部门输送了众多优秀毕业生，毕业生广受用人单位的好评。</w:t>
      </w:r>
    </w:p>
    <w:p>
      <w:pPr>
        <w:spacing w:line="560" w:lineRule="exact"/>
        <w:ind w:firstLine="480" w:firstLineChars="200"/>
        <w:jc w:val="left"/>
        <w:rPr>
          <w:rFonts w:hint="eastAsia" w:ascii="宋体" w:hAnsi="宋体" w:cs="宋体"/>
          <w:kern w:val="0"/>
          <w:sz w:val="24"/>
        </w:rPr>
      </w:pPr>
      <w:r>
        <w:rPr>
          <w:rFonts w:hint="eastAsia" w:ascii="宋体" w:hAnsi="宋体" w:cs="宋体"/>
          <w:kern w:val="0"/>
          <w:sz w:val="24"/>
        </w:rPr>
        <w:t>自动化系是福建省系统工程学会、厦门市系统工程学会、厦门市自动化学会的挂靠单位，也是福建省自动化学会的主要创建单位。有九位教师是这些学会的理事长或副理事长。学会已成为我系与国内外同行进行学术交流的一个桥梁。</w:t>
      </w:r>
    </w:p>
    <w:p>
      <w:pPr>
        <w:spacing w:line="560" w:lineRule="exact"/>
        <w:jc w:val="left"/>
        <w:rPr>
          <w:rFonts w:ascii="宋体" w:hAnsi="宋体" w:cs="仿宋_GB2312"/>
          <w:b/>
          <w:sz w:val="32"/>
          <w:szCs w:val="32"/>
        </w:rPr>
      </w:pPr>
      <w:r>
        <w:rPr>
          <w:rFonts w:hint="eastAsia" w:ascii="黑体" w:hAnsi="黑体" w:eastAsia="黑体"/>
          <w:sz w:val="24"/>
        </w:rPr>
        <w:br w:type="page"/>
      </w:r>
      <w:r>
        <w:rPr>
          <w:rFonts w:hint="eastAsia" w:ascii="宋体" w:hAnsi="宋体" w:cs="仿宋_GB2312"/>
          <w:b/>
          <w:sz w:val="32"/>
          <w:szCs w:val="32"/>
        </w:rPr>
        <w:t>附录2：</w:t>
      </w:r>
    </w:p>
    <w:p>
      <w:pPr>
        <w:jc w:val="center"/>
        <w:rPr>
          <w:b/>
          <w:sz w:val="32"/>
          <w:szCs w:val="32"/>
        </w:rPr>
      </w:pPr>
      <w:r>
        <w:rPr>
          <w:rFonts w:hint="eastAsia"/>
          <w:b/>
          <w:sz w:val="32"/>
          <w:szCs w:val="32"/>
        </w:rPr>
        <w:t>厦门大学航空航天学院</w:t>
      </w:r>
      <w:r>
        <w:rPr>
          <w:b/>
          <w:sz w:val="32"/>
          <w:szCs w:val="32"/>
        </w:rPr>
        <w:t>2019</w:t>
      </w:r>
      <w:r>
        <w:rPr>
          <w:rFonts w:hint="eastAsia"/>
          <w:b/>
          <w:sz w:val="32"/>
          <w:szCs w:val="32"/>
        </w:rPr>
        <w:t>年全国优秀大学生暑期夏令营</w:t>
      </w:r>
    </w:p>
    <w:p>
      <w:pPr>
        <w:jc w:val="center"/>
        <w:rPr>
          <w:b/>
          <w:sz w:val="32"/>
          <w:szCs w:val="32"/>
        </w:rPr>
      </w:pPr>
      <w:r>
        <w:rPr>
          <w:rFonts w:hint="eastAsia"/>
          <w:b/>
          <w:sz w:val="32"/>
          <w:szCs w:val="32"/>
        </w:rPr>
        <w:t>思想政治素质和品德情况审查表</w:t>
      </w:r>
    </w:p>
    <w:tbl>
      <w:tblPr>
        <w:tblStyle w:val="2"/>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85"/>
        <w:gridCol w:w="2118"/>
        <w:gridCol w:w="1234"/>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3631"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报营学生所在学校（学院）名称</w:t>
            </w: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学生姓名</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性别</w:t>
            </w:r>
          </w:p>
        </w:tc>
        <w:tc>
          <w:tcPr>
            <w:tcW w:w="2482"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631"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2482"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631"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申请的系（学科）夏令营名称</w:t>
            </w:r>
          </w:p>
        </w:tc>
        <w:tc>
          <w:tcPr>
            <w:tcW w:w="5834"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1" w:hRule="atLeast"/>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sz w:val="24"/>
              </w:rPr>
            </w:pPr>
            <w:r>
              <w:rPr>
                <w:rFonts w:hint="eastAsia"/>
                <w:b/>
                <w:sz w:val="24"/>
              </w:rPr>
              <w:t>考生学习工作和政治思想情况</w:t>
            </w:r>
          </w:p>
        </w:tc>
        <w:tc>
          <w:tcPr>
            <w:tcW w:w="8619" w:type="dxa"/>
            <w:gridSpan w:val="4"/>
            <w:tcBorders>
              <w:top w:val="single" w:color="auto" w:sz="4" w:space="0"/>
              <w:left w:val="single" w:color="auto" w:sz="4" w:space="0"/>
              <w:bottom w:val="single" w:color="auto" w:sz="4" w:space="0"/>
              <w:right w:val="single" w:color="auto" w:sz="4" w:space="0"/>
            </w:tcBorders>
          </w:tcPr>
          <w:p>
            <w:r>
              <w:rPr>
                <w:rFonts w:hint="eastAsia"/>
              </w:rPr>
              <w:t>内容主要包括考生的学习工作情况和政治态度、道德品质、思想作风、组织纪律表现等：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9" w:hRule="atLeast"/>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sz w:val="24"/>
              </w:rPr>
            </w:pPr>
            <w:r>
              <w:rPr>
                <w:rFonts w:hint="eastAsia"/>
                <w:b/>
                <w:sz w:val="24"/>
              </w:rPr>
              <w:t>受过何种奖励或处分</w:t>
            </w:r>
          </w:p>
        </w:tc>
        <w:tc>
          <w:tcPr>
            <w:tcW w:w="8619" w:type="dxa"/>
            <w:gridSpan w:val="4"/>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3" w:hRule="atLeast"/>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sz w:val="24"/>
              </w:rPr>
            </w:pPr>
            <w:r>
              <w:rPr>
                <w:rFonts w:hint="eastAsia"/>
                <w:b/>
                <w:sz w:val="24"/>
              </w:rPr>
              <w:t>政审是否合格</w:t>
            </w:r>
          </w:p>
        </w:tc>
        <w:tc>
          <w:tcPr>
            <w:tcW w:w="8619" w:type="dxa"/>
            <w:gridSpan w:val="4"/>
            <w:tcBorders>
              <w:top w:val="single" w:color="auto" w:sz="4" w:space="0"/>
              <w:left w:val="single" w:color="auto" w:sz="4" w:space="0"/>
              <w:bottom w:val="single" w:color="auto" w:sz="4" w:space="0"/>
              <w:right w:val="single" w:color="auto" w:sz="4" w:space="0"/>
            </w:tcBorders>
          </w:tcPr>
          <w:p/>
          <w:p/>
          <w:p/>
          <w:p/>
          <w:p/>
          <w:p/>
          <w:p/>
          <w:p>
            <w:pPr>
              <w:rPr>
                <w:b/>
                <w:sz w:val="24"/>
              </w:rPr>
            </w:pPr>
            <w:r>
              <w:t xml:space="preserve">    </w:t>
            </w:r>
            <w:r>
              <w:rPr>
                <w:rFonts w:hint="eastAsia"/>
                <w:b/>
                <w:sz w:val="24"/>
              </w:rPr>
              <w:t>负责人签字：</w:t>
            </w:r>
            <w:r>
              <w:rPr>
                <w:b/>
                <w:sz w:val="24"/>
              </w:rPr>
              <w:t xml:space="preserve">           </w:t>
            </w:r>
            <w:r>
              <w:rPr>
                <w:rFonts w:hint="eastAsia"/>
                <w:b/>
                <w:sz w:val="24"/>
              </w:rPr>
              <w:t>单位盖章：</w:t>
            </w:r>
            <w:r>
              <w:rPr>
                <w:b/>
                <w:sz w:val="24"/>
              </w:rPr>
              <w:t xml:space="preserve">          </w:t>
            </w:r>
            <w:r>
              <w:rPr>
                <w:rFonts w:hint="eastAsia"/>
                <w:b/>
                <w:sz w:val="24"/>
              </w:rPr>
              <w:t>日期：</w:t>
            </w:r>
            <w:r>
              <w:rPr>
                <w:b/>
                <w:sz w:val="24"/>
              </w:rPr>
              <w:t>2019</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bl>
    <w:p>
      <w:r>
        <w:rPr>
          <w:rFonts w:hint="eastAsia"/>
        </w:rPr>
        <w:t>注：</w:t>
      </w:r>
      <w:r>
        <w:t>1</w:t>
      </w:r>
      <w:r>
        <w:rPr>
          <w:rFonts w:hint="eastAsia"/>
        </w:rPr>
        <w:t>、本表填写完毕并签字盖章后，请政审单位用信封密封好，并在封口处加盖单位公章；然后再在信封正面注明</w:t>
      </w:r>
      <w:r>
        <w:t>2019</w:t>
      </w:r>
      <w:r>
        <w:rPr>
          <w:rFonts w:hint="eastAsia"/>
        </w:rPr>
        <w:t>（学科）暑期夏令营申请</w:t>
      </w:r>
      <w:r>
        <w:t>_</w:t>
      </w:r>
      <w:r>
        <w:rPr>
          <w:rFonts w:hint="eastAsia"/>
        </w:rPr>
        <w:t>申请人姓名</w:t>
      </w:r>
      <w:r>
        <w:t>_</w:t>
      </w:r>
      <w:r>
        <w:rPr>
          <w:rFonts w:hint="eastAsia"/>
        </w:rPr>
        <w:t>申请人学校。一切完好后，烦请交由营员本人在夏令营报到时提交我院。</w:t>
      </w:r>
    </w:p>
    <w:p>
      <w:pPr>
        <w:rPr>
          <w:rFonts w:hint="eastAsia"/>
        </w:rPr>
      </w:pPr>
      <w:r>
        <w:t>2</w:t>
      </w:r>
      <w:r>
        <w:rPr>
          <w:rFonts w:hint="eastAsia"/>
        </w:rPr>
        <w:t>、</w:t>
      </w:r>
      <w:r>
        <w:rPr>
          <w:rFonts w:hint="eastAsia" w:ascii="宋体" w:hAnsi="宋体"/>
          <w:szCs w:val="21"/>
        </w:rPr>
        <w:t>政审表一般由学生档案所在单位填写、签字并盖章。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6C66"/>
    <w:rsid w:val="0001298F"/>
    <w:rsid w:val="0001559B"/>
    <w:rsid w:val="00042AEB"/>
    <w:rsid w:val="00063EFD"/>
    <w:rsid w:val="000A4EB1"/>
    <w:rsid w:val="000B6C66"/>
    <w:rsid w:val="000B7190"/>
    <w:rsid w:val="000B74D0"/>
    <w:rsid w:val="000C17E5"/>
    <w:rsid w:val="00105095"/>
    <w:rsid w:val="00146C21"/>
    <w:rsid w:val="00162C2C"/>
    <w:rsid w:val="001733CD"/>
    <w:rsid w:val="001B4A33"/>
    <w:rsid w:val="001D21D2"/>
    <w:rsid w:val="001E5E7C"/>
    <w:rsid w:val="002279BC"/>
    <w:rsid w:val="00275930"/>
    <w:rsid w:val="002A2E29"/>
    <w:rsid w:val="002B024E"/>
    <w:rsid w:val="002B34A5"/>
    <w:rsid w:val="002C2CE0"/>
    <w:rsid w:val="002E7DA0"/>
    <w:rsid w:val="00332EDA"/>
    <w:rsid w:val="0034664D"/>
    <w:rsid w:val="00347CEE"/>
    <w:rsid w:val="003C4327"/>
    <w:rsid w:val="003C64C0"/>
    <w:rsid w:val="00444F39"/>
    <w:rsid w:val="00452149"/>
    <w:rsid w:val="004544E6"/>
    <w:rsid w:val="00463C53"/>
    <w:rsid w:val="00471376"/>
    <w:rsid w:val="00491172"/>
    <w:rsid w:val="004B5463"/>
    <w:rsid w:val="004E08CB"/>
    <w:rsid w:val="005426CB"/>
    <w:rsid w:val="005654A2"/>
    <w:rsid w:val="00566315"/>
    <w:rsid w:val="005B7142"/>
    <w:rsid w:val="005D2E13"/>
    <w:rsid w:val="00622679"/>
    <w:rsid w:val="006522AF"/>
    <w:rsid w:val="006838C2"/>
    <w:rsid w:val="006E5903"/>
    <w:rsid w:val="006F510D"/>
    <w:rsid w:val="00702D24"/>
    <w:rsid w:val="007405FD"/>
    <w:rsid w:val="00744D5C"/>
    <w:rsid w:val="00757FE1"/>
    <w:rsid w:val="007618AA"/>
    <w:rsid w:val="007737FD"/>
    <w:rsid w:val="00782D39"/>
    <w:rsid w:val="00786EAA"/>
    <w:rsid w:val="00792073"/>
    <w:rsid w:val="007B009D"/>
    <w:rsid w:val="007B2AFF"/>
    <w:rsid w:val="007C399A"/>
    <w:rsid w:val="007C67EA"/>
    <w:rsid w:val="00874481"/>
    <w:rsid w:val="00890B0E"/>
    <w:rsid w:val="008A1E5D"/>
    <w:rsid w:val="008F4C7B"/>
    <w:rsid w:val="00900729"/>
    <w:rsid w:val="00906964"/>
    <w:rsid w:val="00912B2C"/>
    <w:rsid w:val="00983D4F"/>
    <w:rsid w:val="0099589D"/>
    <w:rsid w:val="009963C5"/>
    <w:rsid w:val="009B4CE5"/>
    <w:rsid w:val="009C3D31"/>
    <w:rsid w:val="009D6DCE"/>
    <w:rsid w:val="009E2D9C"/>
    <w:rsid w:val="009F2409"/>
    <w:rsid w:val="00A26677"/>
    <w:rsid w:val="00A95140"/>
    <w:rsid w:val="00AC3B5F"/>
    <w:rsid w:val="00B25173"/>
    <w:rsid w:val="00B33F40"/>
    <w:rsid w:val="00B659D4"/>
    <w:rsid w:val="00B669D1"/>
    <w:rsid w:val="00B84491"/>
    <w:rsid w:val="00BD3979"/>
    <w:rsid w:val="00C02F11"/>
    <w:rsid w:val="00CC2003"/>
    <w:rsid w:val="00D62803"/>
    <w:rsid w:val="00D83116"/>
    <w:rsid w:val="00D8677B"/>
    <w:rsid w:val="00DA05B2"/>
    <w:rsid w:val="00DA073B"/>
    <w:rsid w:val="00DA07AD"/>
    <w:rsid w:val="00DB3D32"/>
    <w:rsid w:val="00E10778"/>
    <w:rsid w:val="00E13BE6"/>
    <w:rsid w:val="00E24E70"/>
    <w:rsid w:val="00E53E7D"/>
    <w:rsid w:val="00E70527"/>
    <w:rsid w:val="00E93A29"/>
    <w:rsid w:val="00E96281"/>
    <w:rsid w:val="00EE537A"/>
    <w:rsid w:val="00F855A9"/>
    <w:rsid w:val="00F916E9"/>
    <w:rsid w:val="00F950A5"/>
    <w:rsid w:val="00FA2860"/>
    <w:rsid w:val="00FA3420"/>
    <w:rsid w:val="00FB6806"/>
    <w:rsid w:val="00FF48F4"/>
    <w:rsid w:val="528F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722</Words>
  <Characters>4121</Characters>
  <Lines>34</Lines>
  <Paragraphs>9</Paragraphs>
  <TotalTime>2</TotalTime>
  <ScaleCrop>false</ScaleCrop>
  <LinksUpToDate>false</LinksUpToDate>
  <CharactersWithSpaces>4834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2019-05-16T11:24:00Z</dcterms:created>
  <dc:creator>蔡鹏程</dc:creator>
  <cp:lastModifiedBy>飘雪</cp:lastModifiedBy>
  <dcterms:modified xsi:type="dcterms:W3CDTF">2019-05-16T11:28:22Z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