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E5" w:rsidRPr="004216AF" w:rsidRDefault="00AC4EE5" w:rsidP="004216AF">
      <w:pPr>
        <w:autoSpaceDE w:val="0"/>
        <w:autoSpaceDN w:val="0"/>
        <w:adjustRightInd w:val="0"/>
        <w:jc w:val="center"/>
        <w:rPr>
          <w:rFonts w:ascii="黑体" w:eastAsia="黑体" w:hAnsi="黑体" w:cs="Times New Roman"/>
          <w:b/>
          <w:kern w:val="0"/>
          <w:sz w:val="44"/>
          <w:szCs w:val="44"/>
        </w:rPr>
      </w:pPr>
      <w:r w:rsidRPr="004216AF">
        <w:rPr>
          <w:rFonts w:ascii="黑体" w:eastAsia="黑体" w:hAnsi="黑体" w:cs="Times New Roman"/>
          <w:b/>
          <w:kern w:val="0"/>
          <w:sz w:val="44"/>
          <w:szCs w:val="44"/>
        </w:rPr>
        <w:t>硕士研究生考试大纲</w:t>
      </w:r>
    </w:p>
    <w:p w:rsidR="00AC4EE5" w:rsidRPr="007E3279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3279">
        <w:rPr>
          <w:rFonts w:ascii="Times New Roman" w:hAnsi="Times New Roman" w:cs="Times New Roman"/>
          <w:b/>
          <w:kern w:val="0"/>
          <w:sz w:val="28"/>
          <w:szCs w:val="28"/>
        </w:rPr>
        <w:t>《工程项目管理》科目考试大纲</w:t>
      </w:r>
      <w:bookmarkStart w:id="0" w:name="_GoBack"/>
      <w:bookmarkEnd w:id="0"/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层次：硕士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考试科目代码：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846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适用招生专业：土木工程建造与管理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考试主要内容：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概论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项目和项目管理的基本概念和特点；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项目管理与工程项目管理的关系；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工程项目管理的目标及类型和任务。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2.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项目管理的组织理论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组织的含义和职能，项目组织的特点，组织结构的概念，主要作用和构成；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五种工程项目的组织形式的结构形式、特点和如何进行选择。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3.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项目策划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项目策划的基本概念；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项目决策和实施策划的方法。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4.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工程项目目标控制基本原理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项目目标控制方法论；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动态控制原理在项目目标控制中的应用；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目标控制中的纠偏措施。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5.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工程项目采购管理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工程项目采购的基本模式。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6.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工程项目投资控制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工程项目投资控制的基本概念、特征；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投资控制的意义、过程和手段；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工程项目投资控制全过程包括哪些工作，如何进行。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7.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网络计划技术与工程项目进度管理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网络计划技术基本概念；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工程项目进度计划的检查与调整方法。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8.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工程项目质量和安全管理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工程项目参与各方的质量责任和义务；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施工现场的安全管理。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lastRenderedPageBreak/>
        <w:t>9.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工程项目信息管理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工程项目信息管理含义；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信息管理的过程和内容。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设计准备阶段的项目管理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设计准备阶段项目管理工作的任务；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工程项目管理规划。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工程设计阶段的项目管理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工程设计阶段的合同管理和目标控制。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12.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工程发包与物资采购的项目管理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工程发包与物资采购项目管理的任务；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物资采购的规划及选择过程。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13.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工程施工阶段的项目管理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工程施工阶段项目管理概述；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工程竣工验收。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14.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工程项目管理信息化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信息技术在工程项目管理中的应用。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 xml:space="preserve">15. 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计算机辅助工程项目管理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工程项目进度管理；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合同管理及投资管理的信息系统。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16. BIM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和网络技术在工程项目管理中的应用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BIM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在工程项目管理中的应用；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网络平台上的工程项目管理。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建议参考书目：</w:t>
      </w:r>
    </w:p>
    <w:p w:rsidR="004B5B56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[1].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《工程项目管理》，丁士昭，北京：中国建筑工业出版社，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2014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（第二版）。</w:t>
      </w:r>
    </w:p>
    <w:p w:rsidR="00D25071" w:rsidRDefault="00D25071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B667D9" w:rsidRPr="007E327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3279">
        <w:rPr>
          <w:rFonts w:ascii="Times New Roman" w:hAnsi="Times New Roman" w:cs="Times New Roman" w:hint="eastAsia"/>
          <w:b/>
          <w:kern w:val="0"/>
          <w:sz w:val="28"/>
          <w:szCs w:val="28"/>
        </w:rPr>
        <w:t>《结构力学</w:t>
      </w:r>
      <w:r w:rsidRPr="007E3279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A</w:t>
      </w:r>
      <w:r w:rsidRPr="007E3279">
        <w:rPr>
          <w:rFonts w:ascii="Times New Roman" w:hAnsi="Times New Roman" w:cs="Times New Roman" w:hint="eastAsia"/>
          <w:b/>
          <w:kern w:val="0"/>
          <w:sz w:val="28"/>
          <w:szCs w:val="28"/>
        </w:rPr>
        <w:t>》科目考试大纲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层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次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：硕士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考试科目代码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：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861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适用招生专业：结构工程、防灾减灾工程及防护工程、桥梁与隧道工程、土木工程材料、土木工程监测与评估、建筑与土木工程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考试主要内容：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1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平面体系的几何构造分析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用平面几何不变体系的基本组成规则分析给定平面体系的几何构造，判断其几何组成。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2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静定结构的受力计算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）静定梁、刚架、桁架、拱和组合结构的内力计算；（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）直杆弯矩图的分段叠加法；（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）直杆弯矩、剪力及荷载间的微分关系及增量关系；（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）隔离体平衡法：结点法和截面法以及它们的联合应用。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3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影响线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）用静力法和机动法作静定梁和静定桁架反力和内力的影响线；（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）用机动法作超静定梁的影响线；（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）用影响线求给定荷载下的影响量。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4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虚功原理与静定结构的位移计算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）弹性体的虚功原理及平面结构位移计算的一般公式；（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）静定结构因荷载、支座移动、温度变化和制造误差而产生的位移计算；（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）图乘法及三角形、标准二次抛物线图形的面积及形心位置；（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）弹性体系的功的互等定理。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5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力法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）力法基本体系的确定、力法典型方程的建立；（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）用力法计算超静定梁、刚架、桁架、组合结构的内力；（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）超静定结构因荷载、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支座移动、温度变化和制造误差而产生的位移计算；（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）对称性的利用。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6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位移法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）等截面直杆的转角位移方程；（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）位移法基本结构的确定、位移法典型方程的建立；（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）用位移法计算刚架、连续梁由于荷载和支座移动产生的内力；（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）对称性的利用。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7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力矩分配法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用力矩分配法计算连续梁和无侧移刚架的内力。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8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矩阵位移法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）单元刚度矩阵的概念；（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）利用一般单元的刚度矩阵求特殊单元的刚度矩阵；（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）局部坐标系和整体坐标系中结点力、位移和单元刚度矩阵的转换；（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）整体刚度矩阵的概念和集成方法；（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）等效结点荷载的形成及结构整体结点荷载的集成。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9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结构动力计算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）单自由度体系的自由振动及自振频率的计算；（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）单自由度体系在简谐荷载作用下的受迫振动；（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）两个自由度体系的自由振动及主振型的正交性；（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）振型和频率的计算。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10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结构稳定性计算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）临界荷载的确定；（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）弹性支承等截面杆的稳定性。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11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结构的极限荷载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）截面极限弯矩的计算；（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）静定梁及刚架极限荷载的计算；（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）比例加载的定理；（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）连续梁的极限荷载。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建议参考书目：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[1]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《结构力学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I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》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-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基本教程（第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版），龙驭球、包世华、袁驷主编，北京：高等教育出版社；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2012.08</w:t>
      </w:r>
    </w:p>
    <w:p w:rsidR="00B667D9" w:rsidRPr="00B667D9" w:rsidRDefault="00B667D9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 xml:space="preserve">[2] 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《结构力学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II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》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-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专题教程（第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版），龙驭球、包世华、袁驷主编，北京：高等教育出版社；</w:t>
      </w:r>
      <w:r w:rsidRPr="00B667D9">
        <w:rPr>
          <w:rFonts w:ascii="Times New Roman" w:hAnsi="Times New Roman" w:cs="Times New Roman" w:hint="eastAsia"/>
          <w:kern w:val="0"/>
          <w:sz w:val="28"/>
          <w:szCs w:val="28"/>
        </w:rPr>
        <w:t>2012.08</w:t>
      </w:r>
    </w:p>
    <w:p w:rsidR="00D25071" w:rsidRDefault="00D25071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AC4EE5" w:rsidRPr="007E3279" w:rsidRDefault="00AC4EE5" w:rsidP="00B667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3279">
        <w:rPr>
          <w:rFonts w:ascii="Times New Roman" w:hAnsi="Times New Roman" w:cs="Times New Roman"/>
          <w:b/>
          <w:kern w:val="0"/>
          <w:sz w:val="28"/>
          <w:szCs w:val="28"/>
        </w:rPr>
        <w:t>《数字测图原理与方法》科目考试大纲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层次：硕士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考试科目代码：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848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适用招生专业：土木工程监测与评估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考试主要内容：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．测量坐标系和高程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常用坐标系和参考椭球定位；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地图投影和高斯平面直角坐标系；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高程系；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用平面代替水准面限度；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方位角。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．测量误差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误差分类；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衡量误差的标准；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似真值；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误差传播理论；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加权平均值及精度；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间接平差原理。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．水准测量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水准测量原理；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误差分析；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水准仪检验与校正。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．角度、距离测量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角度测量原理；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观测方法、误差与精度；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距离测量方法与误差；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三角高程测量。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GPS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测量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GPS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基本原理及误差；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静态、动态定位；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GPS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控制测量</w:t>
      </w:r>
      <w:r w:rsidR="000D1F9E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．控制测量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导线测量；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交会测量；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高程控制测量</w:t>
      </w:r>
      <w:r w:rsidR="000D1F9E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lastRenderedPageBreak/>
        <w:t>7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．地形图基本知识与数字化测图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地形图基本理论；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碎部测量；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大比例尺测图技术设计；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数字化测图方法与质量控制；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地形图数据库；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地形图数字化。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．数字地形图应用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地形图的应用；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面积和体积的计算；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数字高程模型（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DEM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）；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DEM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可视化。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．地籍、房产测绘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地籍调查、地籍图测绘；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房产调查、房产图测绘。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．线路测量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地下管线探测理论；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地下管线测量；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带状地形图测绘方法；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线路中线测量；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平断面测绘。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建议参考书目：</w:t>
      </w:r>
    </w:p>
    <w:p w:rsidR="00694783" w:rsidRDefault="00AC4EE5" w:rsidP="00F243E4">
      <w:pPr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[1]</w:t>
      </w:r>
      <w:r w:rsidR="00302E85" w:rsidRPr="00302E85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302E85" w:rsidRPr="00302E85">
        <w:rPr>
          <w:rFonts w:ascii="Times New Roman" w:hAnsi="Times New Roman" w:cs="Times New Roman" w:hint="eastAsia"/>
          <w:kern w:val="0"/>
          <w:sz w:val="28"/>
          <w:szCs w:val="28"/>
        </w:rPr>
        <w:t>《数字测图原理与方法》（第二版），潘正风等编，武汉：武汉大学出版社，</w:t>
      </w:r>
      <w:r w:rsidR="00302E85" w:rsidRPr="00302E85">
        <w:rPr>
          <w:rFonts w:ascii="Times New Roman" w:hAnsi="Times New Roman" w:cs="Times New Roman" w:hint="eastAsia"/>
          <w:kern w:val="0"/>
          <w:sz w:val="28"/>
          <w:szCs w:val="28"/>
        </w:rPr>
        <w:t>2011 .</w:t>
      </w:r>
    </w:p>
    <w:p w:rsidR="00AC4EE5" w:rsidRPr="007E3279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3279">
        <w:rPr>
          <w:rFonts w:ascii="Times New Roman" w:hAnsi="Times New Roman" w:cs="Times New Roman"/>
          <w:b/>
          <w:kern w:val="0"/>
          <w:sz w:val="28"/>
          <w:szCs w:val="28"/>
        </w:rPr>
        <w:t>《水分析理论基础》科目考试大纲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层次：硕士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考试科目代码：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适用招生专业：市政工程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考试主要内容：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．水分析测量的质量保证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水质指标；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误差来源和计算；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水样保存方法；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标准溶液。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．酸碱滴定法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酸碱反应及相关概念；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pH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的计算；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缓冲溶液；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酸碱指示剂；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酸碱滴定基本原理；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碱度。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．络合滴定法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稳定常数和条件稳定常数；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EDTA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滴定基本原理；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酸效应；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金属指示剂；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络合滴定的方式；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硬度。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．沉淀滴定法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溶度积和条件溶度积；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影响溶解度的因素；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分步沉淀；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莫尔法；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佛尔哈德法。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．氧化还原滴定法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能斯特方程；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条件电极电位；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平衡常数；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氧化还原反应速度；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滴定曲线；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指示剂种类；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⑦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与水分析相关的指标。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．电化学分析法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电位分析法原理及相关概念；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pH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的电位测定；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离子选择电极；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电位滴定法。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．吸收光谱法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吸收光谱原理；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朗伯－比尔定律；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分光光度法；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④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显色反应；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⑤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标准曲线法；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⑥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指示剂种类；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⑦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水中常规指标的测定方法。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．色谱法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气相色谱法（原理、流程、装置和基本术语）；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高效液相色谱法（特点、分类和装置）；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色谱－质谱法（概念、应用）。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．原子光谱法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①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原子吸收光谱法基本原理；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②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水中金属离子的测定；</w:t>
      </w:r>
      <w:r w:rsidRPr="00AC4EE5">
        <w:rPr>
          <w:rFonts w:ascii="宋体" w:eastAsia="宋体" w:hAnsi="宋体" w:cs="宋体" w:hint="eastAsia"/>
          <w:kern w:val="0"/>
          <w:sz w:val="28"/>
          <w:szCs w:val="28"/>
        </w:rPr>
        <w:t>③</w:t>
      </w:r>
      <w:r w:rsidRPr="00AC4EE5">
        <w:rPr>
          <w:rFonts w:ascii="Times New Roman" w:hAnsi="Times New Roman" w:cs="Times New Roman"/>
          <w:kern w:val="0"/>
          <w:sz w:val="28"/>
          <w:szCs w:val="28"/>
        </w:rPr>
        <w:t>原子发射光谱法（概念、应用）。</w:t>
      </w:r>
    </w:p>
    <w:p w:rsidR="00AC4EE5" w:rsidRPr="00AC4EE5" w:rsidRDefault="00AC4EE5" w:rsidP="00AC4E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建议参考书目：</w:t>
      </w:r>
    </w:p>
    <w:p w:rsidR="000D1F9E" w:rsidRPr="002A58B8" w:rsidRDefault="00AC4EE5" w:rsidP="00CD262F">
      <w:pPr>
        <w:rPr>
          <w:rFonts w:ascii="Times New Roman" w:hAnsi="Times New Roman" w:cs="Times New Roman"/>
          <w:kern w:val="0"/>
          <w:sz w:val="28"/>
          <w:szCs w:val="28"/>
        </w:rPr>
      </w:pPr>
      <w:r w:rsidRPr="00AC4EE5">
        <w:rPr>
          <w:rFonts w:ascii="Times New Roman" w:hAnsi="Times New Roman" w:cs="Times New Roman"/>
          <w:kern w:val="0"/>
          <w:sz w:val="28"/>
          <w:szCs w:val="28"/>
        </w:rPr>
        <w:t>[1]</w:t>
      </w:r>
      <w:r w:rsidR="00CD262F" w:rsidRPr="00AC4EE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《水分析化学》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(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第四版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)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，黄君礼、吴明松编著，北京：中国建筑工业出版社，</w:t>
      </w:r>
      <w:r w:rsidR="00CD262F" w:rsidRPr="002A58B8">
        <w:rPr>
          <w:rFonts w:ascii="Times New Roman" w:hAnsi="Times New Roman" w:cs="Times New Roman" w:hint="eastAsia"/>
          <w:kern w:val="0"/>
          <w:sz w:val="28"/>
          <w:szCs w:val="28"/>
        </w:rPr>
        <w:t>2013.</w:t>
      </w:r>
    </w:p>
    <w:sectPr w:rsidR="000D1F9E" w:rsidRPr="002A58B8" w:rsidSect="00481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D8" w:rsidRDefault="00FA66D8" w:rsidP="004B5B56">
      <w:r>
        <w:separator/>
      </w:r>
    </w:p>
  </w:endnote>
  <w:endnote w:type="continuationSeparator" w:id="1">
    <w:p w:rsidR="00FA66D8" w:rsidRDefault="00FA66D8" w:rsidP="004B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D8" w:rsidRDefault="00FA66D8" w:rsidP="004B5B56">
      <w:r>
        <w:separator/>
      </w:r>
    </w:p>
  </w:footnote>
  <w:footnote w:type="continuationSeparator" w:id="1">
    <w:p w:rsidR="00FA66D8" w:rsidRDefault="00FA66D8" w:rsidP="004B5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EE5"/>
    <w:rsid w:val="000D1F9E"/>
    <w:rsid w:val="0010642A"/>
    <w:rsid w:val="001F50FA"/>
    <w:rsid w:val="00247F5D"/>
    <w:rsid w:val="00262B1D"/>
    <w:rsid w:val="00281117"/>
    <w:rsid w:val="002A58B8"/>
    <w:rsid w:val="00302E85"/>
    <w:rsid w:val="00397160"/>
    <w:rsid w:val="004216AF"/>
    <w:rsid w:val="004810DE"/>
    <w:rsid w:val="004B5B56"/>
    <w:rsid w:val="004B7690"/>
    <w:rsid w:val="00502210"/>
    <w:rsid w:val="005A40B4"/>
    <w:rsid w:val="0064234E"/>
    <w:rsid w:val="00654301"/>
    <w:rsid w:val="00694783"/>
    <w:rsid w:val="007A1B92"/>
    <w:rsid w:val="007E3279"/>
    <w:rsid w:val="008521CE"/>
    <w:rsid w:val="00885056"/>
    <w:rsid w:val="009048AA"/>
    <w:rsid w:val="00A86E20"/>
    <w:rsid w:val="00AC4EE5"/>
    <w:rsid w:val="00B12749"/>
    <w:rsid w:val="00B15AFF"/>
    <w:rsid w:val="00B3645D"/>
    <w:rsid w:val="00B667D9"/>
    <w:rsid w:val="00BD76CF"/>
    <w:rsid w:val="00CD262F"/>
    <w:rsid w:val="00D25071"/>
    <w:rsid w:val="00E632DC"/>
    <w:rsid w:val="00F243E4"/>
    <w:rsid w:val="00FA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467</Words>
  <Characters>2663</Characters>
  <Application>Microsoft Office Word</Application>
  <DocSecurity>0</DocSecurity>
  <Lines>22</Lines>
  <Paragraphs>6</Paragraphs>
  <ScaleCrop>false</ScaleCrop>
  <Company>china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loennovo</cp:lastModifiedBy>
  <cp:revision>25</cp:revision>
  <dcterms:created xsi:type="dcterms:W3CDTF">2017-09-12T01:51:00Z</dcterms:created>
  <dcterms:modified xsi:type="dcterms:W3CDTF">2019-07-09T01:40:00Z</dcterms:modified>
</cp:coreProperties>
</file>