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5F" w:rsidRPr="00095499" w:rsidRDefault="0058145F" w:rsidP="00095499">
      <w:pPr>
        <w:adjustRightInd w:val="0"/>
        <w:snapToGrid w:val="0"/>
        <w:spacing w:line="500" w:lineRule="exact"/>
        <w:jc w:val="center"/>
        <w:rPr>
          <w:rFonts w:ascii="Calibri" w:eastAsia="方正小标宋简体" w:hAnsi="Calibri" w:cs="Times New Roman"/>
          <w:bCs/>
          <w:sz w:val="28"/>
          <w:szCs w:val="28"/>
        </w:rPr>
      </w:pPr>
    </w:p>
    <w:p w:rsidR="00414637" w:rsidRPr="00095499" w:rsidRDefault="00830846" w:rsidP="00830846">
      <w:pPr>
        <w:adjustRightInd w:val="0"/>
        <w:snapToGrid w:val="0"/>
        <w:spacing w:line="500" w:lineRule="exact"/>
        <w:jc w:val="left"/>
        <w:rPr>
          <w:rFonts w:ascii="方正小标宋简体" w:eastAsia="方正小标宋简体" w:hAnsi="仿宋"/>
          <w:kern w:val="21"/>
          <w:sz w:val="28"/>
          <w:szCs w:val="28"/>
        </w:rPr>
      </w:pPr>
      <w:bookmarkStart w:id="0" w:name="_GoBack"/>
      <w:bookmarkEnd w:id="0"/>
      <w:r>
        <w:rPr>
          <w:rFonts w:ascii="方正小标宋简体" w:eastAsia="方正小标宋简体" w:hAnsi="仿宋" w:hint="eastAsia"/>
          <w:kern w:val="21"/>
          <w:sz w:val="28"/>
          <w:szCs w:val="28"/>
        </w:rPr>
        <w:t>附件：</w:t>
      </w:r>
    </w:p>
    <w:p w:rsidR="00414637" w:rsidRPr="00095499" w:rsidRDefault="00414637" w:rsidP="00095499">
      <w:pPr>
        <w:adjustRightInd w:val="0"/>
        <w:snapToGrid w:val="0"/>
        <w:spacing w:line="500" w:lineRule="exact"/>
        <w:jc w:val="center"/>
        <w:rPr>
          <w:rFonts w:ascii="方正小标宋简体" w:eastAsia="方正小标宋简体" w:hAnsi="仿宋"/>
          <w:kern w:val="21"/>
          <w:sz w:val="28"/>
          <w:szCs w:val="28"/>
        </w:rPr>
      </w:pPr>
      <w:r w:rsidRPr="00095499">
        <w:rPr>
          <w:rFonts w:ascii="方正小标宋简体" w:eastAsia="方正小标宋简体" w:hAnsi="仿宋" w:hint="eastAsia"/>
          <w:kern w:val="21"/>
          <w:sz w:val="28"/>
          <w:szCs w:val="28"/>
        </w:rPr>
        <w:t>沈阳药科大学招收</w:t>
      </w:r>
    </w:p>
    <w:p w:rsidR="00414637" w:rsidRPr="00095499" w:rsidRDefault="00414637" w:rsidP="00095499">
      <w:pPr>
        <w:adjustRightInd w:val="0"/>
        <w:snapToGrid w:val="0"/>
        <w:spacing w:line="500" w:lineRule="exact"/>
        <w:jc w:val="center"/>
        <w:rPr>
          <w:rFonts w:ascii="方正小标宋简体" w:eastAsia="方正小标宋简体" w:hAnsi="仿宋"/>
          <w:kern w:val="21"/>
          <w:sz w:val="28"/>
          <w:szCs w:val="28"/>
        </w:rPr>
      </w:pPr>
      <w:r w:rsidRPr="00095499">
        <w:rPr>
          <w:rFonts w:ascii="方正小标宋简体" w:eastAsia="方正小标宋简体" w:hAnsi="仿宋" w:hint="eastAsia"/>
          <w:kern w:val="21"/>
          <w:sz w:val="28"/>
          <w:szCs w:val="28"/>
        </w:rPr>
        <w:t>具有推荐免试资格的优秀应届本科毕业生直接攻博的实施办法</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p>
    <w:p w:rsidR="00414637" w:rsidRPr="00095499" w:rsidRDefault="00414637" w:rsidP="00095499">
      <w:pPr>
        <w:adjustRightInd w:val="0"/>
        <w:snapToGrid w:val="0"/>
        <w:spacing w:line="500" w:lineRule="exact"/>
        <w:ind w:firstLine="640"/>
        <w:jc w:val="left"/>
        <w:rPr>
          <w:rFonts w:ascii="黑体" w:eastAsia="黑体" w:hAnsi="黑体"/>
          <w:b/>
          <w:sz w:val="28"/>
          <w:szCs w:val="28"/>
        </w:rPr>
      </w:pPr>
      <w:r w:rsidRPr="00095499">
        <w:rPr>
          <w:rFonts w:ascii="黑体" w:eastAsia="黑体" w:hAnsi="黑体" w:hint="eastAsia"/>
          <w:b/>
          <w:sz w:val="28"/>
          <w:szCs w:val="28"/>
        </w:rPr>
        <w:t>一、招生学科</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我校药学和中药学一级学科下设的二级学科或研究方向。</w:t>
      </w:r>
    </w:p>
    <w:p w:rsidR="00414637" w:rsidRPr="00095499" w:rsidRDefault="00414637" w:rsidP="00095499">
      <w:pPr>
        <w:adjustRightInd w:val="0"/>
        <w:snapToGrid w:val="0"/>
        <w:spacing w:line="500" w:lineRule="exact"/>
        <w:ind w:firstLine="640"/>
        <w:jc w:val="left"/>
        <w:rPr>
          <w:rFonts w:ascii="黑体" w:eastAsia="黑体" w:hAnsi="黑体"/>
          <w:b/>
          <w:sz w:val="28"/>
          <w:szCs w:val="28"/>
        </w:rPr>
      </w:pPr>
      <w:r w:rsidRPr="00095499">
        <w:rPr>
          <w:rFonts w:ascii="黑体" w:eastAsia="黑体" w:hAnsi="黑体" w:hint="eastAsia"/>
          <w:b/>
          <w:sz w:val="28"/>
          <w:szCs w:val="28"/>
        </w:rPr>
        <w:t>二、招生计划</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各学科通过直接攻博招收的博士生规模原则上不超过当年博士招生计划的20%。各学科可根据招生情况决定是否通过直接攻博方式招收博士研究生。</w:t>
      </w:r>
    </w:p>
    <w:p w:rsidR="00414637" w:rsidRPr="00095499" w:rsidRDefault="00414637" w:rsidP="00095499">
      <w:pPr>
        <w:adjustRightInd w:val="0"/>
        <w:snapToGrid w:val="0"/>
        <w:spacing w:line="500" w:lineRule="exact"/>
        <w:ind w:firstLine="640"/>
        <w:jc w:val="left"/>
        <w:rPr>
          <w:rFonts w:ascii="黑体" w:eastAsia="黑体" w:hAnsi="黑体"/>
          <w:b/>
          <w:sz w:val="28"/>
          <w:szCs w:val="28"/>
        </w:rPr>
      </w:pPr>
      <w:r w:rsidRPr="00095499">
        <w:rPr>
          <w:rFonts w:ascii="黑体" w:eastAsia="黑体" w:hAnsi="黑体" w:hint="eastAsia"/>
          <w:b/>
          <w:sz w:val="28"/>
          <w:szCs w:val="28"/>
        </w:rPr>
        <w:t>三、招生导师要求</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凡通过博士研究生导师年度招生资格审定，列入当年我校博士生招生专业目录的年龄在60岁以下的校内专职博士生导师均可在各学科当年博士生招生计划内，通过“直接攻博”选拔的方式招收博士研究生，每年每人最多招收学生不超过1人，占导师当年招生名额。</w:t>
      </w:r>
    </w:p>
    <w:p w:rsidR="00414637" w:rsidRPr="00095499" w:rsidRDefault="00414637" w:rsidP="00095499">
      <w:pPr>
        <w:adjustRightInd w:val="0"/>
        <w:snapToGrid w:val="0"/>
        <w:spacing w:line="500" w:lineRule="exact"/>
        <w:ind w:firstLine="640"/>
        <w:jc w:val="left"/>
        <w:rPr>
          <w:rFonts w:ascii="黑体" w:eastAsia="黑体" w:hAnsi="黑体"/>
          <w:b/>
          <w:sz w:val="28"/>
          <w:szCs w:val="28"/>
        </w:rPr>
      </w:pPr>
      <w:r w:rsidRPr="00095499">
        <w:rPr>
          <w:rFonts w:ascii="黑体" w:eastAsia="黑体" w:hAnsi="黑体" w:hint="eastAsia"/>
          <w:b/>
          <w:sz w:val="28"/>
          <w:szCs w:val="28"/>
        </w:rPr>
        <w:t>四、申请条件</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黑体" w:eastAsia="黑体" w:hAnsi="黑体" w:hint="eastAsia"/>
          <w:b/>
          <w:sz w:val="28"/>
          <w:szCs w:val="28"/>
        </w:rPr>
        <w:t>（一）药学一级学科下设的二级学科</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1.拥护中国共产党的领导，具有正确的政治方向，热爱祖国，愿意为社会主义现代化建设服务，遵纪守法，品行端正，身心健康，无违纪现象，无学术不端行为；</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2.具有推荐免试资格的教育部第四轮学科评估药学学科评估结果为“A-”及以上（北京协和医学院、中国药科大学、北京大学、沈阳药科大学、浙江大学、复旦大学、上海交通大学、山东大学、中山大学、四川大学、海军军医大学）、国家“双一流”建设的学校或学科中的优秀应届本科毕业生，本科专业须与报考专业相同或相近；</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3.有两名所报考学科专业领域内的教授（或相当专业技术职称</w:t>
      </w:r>
      <w:r w:rsidRPr="00095499">
        <w:rPr>
          <w:rFonts w:ascii="仿宋" w:eastAsia="仿宋" w:hAnsi="仿宋" w:hint="eastAsia"/>
          <w:sz w:val="28"/>
          <w:szCs w:val="28"/>
        </w:rPr>
        <w:lastRenderedPageBreak/>
        <w:t>的专家）的推荐。</w:t>
      </w:r>
    </w:p>
    <w:p w:rsidR="00414637" w:rsidRPr="00095499" w:rsidRDefault="00414637" w:rsidP="00095499">
      <w:pPr>
        <w:adjustRightInd w:val="0"/>
        <w:snapToGrid w:val="0"/>
        <w:spacing w:line="500" w:lineRule="exact"/>
        <w:ind w:firstLine="640"/>
        <w:jc w:val="left"/>
        <w:rPr>
          <w:rFonts w:ascii="黑体" w:eastAsia="黑体" w:hAnsi="黑体"/>
          <w:b/>
          <w:sz w:val="28"/>
          <w:szCs w:val="28"/>
        </w:rPr>
      </w:pPr>
      <w:r w:rsidRPr="00095499">
        <w:rPr>
          <w:rFonts w:ascii="黑体" w:eastAsia="黑体" w:hAnsi="黑体" w:hint="eastAsia"/>
          <w:b/>
          <w:sz w:val="28"/>
          <w:szCs w:val="28"/>
        </w:rPr>
        <w:t>（二）中药学一级学科下设研究方向</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1.拥护中国共产党的领导，具有正确的政治方向，热爱祖国，愿意为社会主义现代化建设服务，遵纪守法，品行端正，身心健康，无违纪现象，无学术不端行为；</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2.具有推荐免试资格的教育部第四轮学科评估中药学学科评估结果“B”及以上（黑龙江中医药大学、上海中医药大学、天津中医药大学、南京中医药大学、北京中医药大学、中国药科大学、江西中医药大学、成都中医药大学、沈阳药科大学、浙江中医药大学、暨南大学、广州中医药大学）、国家“双一流”建设的学校或学科中的优秀应届本科毕业生，本科专业须与报考专业相同或相近；</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3.有两名所报考学科专业领域内的教授（或相当专业技术职称的专家）的推荐。</w:t>
      </w:r>
    </w:p>
    <w:p w:rsidR="00414637" w:rsidRPr="00095499" w:rsidRDefault="00414637" w:rsidP="00095499">
      <w:pPr>
        <w:adjustRightInd w:val="0"/>
        <w:snapToGrid w:val="0"/>
        <w:spacing w:line="500" w:lineRule="exact"/>
        <w:ind w:firstLine="640"/>
        <w:jc w:val="left"/>
        <w:rPr>
          <w:rFonts w:ascii="黑体" w:eastAsia="黑体" w:hAnsi="黑体"/>
          <w:b/>
          <w:sz w:val="28"/>
          <w:szCs w:val="28"/>
        </w:rPr>
      </w:pPr>
      <w:r w:rsidRPr="00095499">
        <w:rPr>
          <w:rFonts w:ascii="黑体" w:eastAsia="黑体" w:hAnsi="黑体" w:hint="eastAsia"/>
          <w:b/>
          <w:sz w:val="28"/>
          <w:szCs w:val="28"/>
        </w:rPr>
        <w:t>五、选拔程序</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1.符合条件的应届本科毕业生（申请人）首先与报考指导教师联系，征得指导教师同意后填写有关申请材料。</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2.研究生院对申请人是否具有推荐免试资格进行审核，并对申请材料进行初审。</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3.分科委员会对申请人材料进行审核，并听取申请人的科研工作报告，考核其是否具有攻读博士学位的条件和能力，确定拟录取名单。</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4.研究生院将拟录取名单在研究生教育网公示</w:t>
      </w:r>
    </w:p>
    <w:p w:rsidR="00414637" w:rsidRPr="00095499" w:rsidRDefault="00414637" w:rsidP="00095499">
      <w:pPr>
        <w:adjustRightInd w:val="0"/>
        <w:snapToGrid w:val="0"/>
        <w:spacing w:line="500" w:lineRule="exact"/>
        <w:ind w:firstLine="640"/>
        <w:jc w:val="left"/>
        <w:rPr>
          <w:rFonts w:ascii="黑体" w:eastAsia="黑体" w:hAnsi="黑体"/>
          <w:b/>
          <w:sz w:val="28"/>
          <w:szCs w:val="28"/>
        </w:rPr>
      </w:pPr>
      <w:r w:rsidRPr="00095499">
        <w:rPr>
          <w:rFonts w:ascii="黑体" w:eastAsia="黑体" w:hAnsi="黑体" w:hint="eastAsia"/>
          <w:b/>
          <w:sz w:val="28"/>
          <w:szCs w:val="28"/>
        </w:rPr>
        <w:t>六、分科考核</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内容包括政治思想品德考核和综合水平考核2部分</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政治思想品德考核主要根据考生提交的《政治审查表》；同时，可根据需要现场对考生的政治态度、思想表现、学习及工作态度、道德品质和遵纪守法等考核。政治思想品德考查必须合格，不合格者不</w:t>
      </w:r>
      <w:r w:rsidRPr="00095499">
        <w:rPr>
          <w:rFonts w:ascii="仿宋" w:eastAsia="仿宋" w:hAnsi="仿宋" w:hint="eastAsia"/>
          <w:sz w:val="28"/>
          <w:szCs w:val="28"/>
        </w:rPr>
        <w:lastRenderedPageBreak/>
        <w:t>能录取。</w:t>
      </w:r>
    </w:p>
    <w:p w:rsidR="00414637" w:rsidRPr="00095499" w:rsidRDefault="00414637" w:rsidP="00095499">
      <w:pPr>
        <w:adjustRightInd w:val="0"/>
        <w:snapToGrid w:val="0"/>
        <w:spacing w:line="500" w:lineRule="exact"/>
        <w:ind w:firstLine="640"/>
        <w:jc w:val="left"/>
        <w:rPr>
          <w:rFonts w:ascii="仿宋_GB2312" w:eastAsia="仿宋_GB2312" w:hAnsi="Calibri" w:cs="仿宋_GB2312"/>
          <w:kern w:val="0"/>
          <w:sz w:val="28"/>
          <w:szCs w:val="28"/>
        </w:rPr>
      </w:pPr>
      <w:r w:rsidRPr="00095499">
        <w:rPr>
          <w:rFonts w:ascii="仿宋" w:eastAsia="仿宋" w:hAnsi="仿宋" w:hint="eastAsia"/>
          <w:sz w:val="28"/>
          <w:szCs w:val="28"/>
        </w:rPr>
        <w:t>综合水平考核以面试为主，考核专家小组可根据需要决定是否加入笔试等其它考核形式。</w:t>
      </w:r>
      <w:r w:rsidRPr="00095499">
        <w:rPr>
          <w:rFonts w:ascii="仿宋_GB2312" w:eastAsia="仿宋_GB2312" w:hAnsi="Calibri" w:cs="仿宋_GB2312" w:hint="eastAsia"/>
          <w:kern w:val="0"/>
          <w:sz w:val="28"/>
          <w:szCs w:val="28"/>
        </w:rPr>
        <w:t>考核内容分为外语水平、专业知识、科研和创新能力、综合素质和培养潜力四部分。外语水平充分考察申请者外语口语、听说能力及专业外语应用水平；专业知识考察申请者对本学科专业知识掌握情况，及前沿知识、最新研究动态掌握情况、综合运用所学知识的能力；科研和创新能力考察申请者科研思维、发现问题、分析问题及解决问题的能力；综合素质和培养潜力考察申请者职业兴趣、对科研兴趣、科研潜质、心理健康情况、表达能力、逻辑思维能力、沟通协调能力等考核。综合水平考核总分为100分，低于60分以上视为不合格，不得录取。</w:t>
      </w:r>
    </w:p>
    <w:p w:rsidR="00414637" w:rsidRPr="00095499" w:rsidRDefault="00414637" w:rsidP="00095499">
      <w:pPr>
        <w:adjustRightInd w:val="0"/>
        <w:snapToGrid w:val="0"/>
        <w:spacing w:line="500" w:lineRule="exact"/>
        <w:ind w:firstLine="640"/>
        <w:jc w:val="left"/>
        <w:rPr>
          <w:rFonts w:ascii="仿宋_GB2312" w:eastAsia="仿宋_GB2312" w:hAnsi="Calibri" w:cs="仿宋_GB2312"/>
          <w:kern w:val="0"/>
          <w:sz w:val="28"/>
          <w:szCs w:val="28"/>
        </w:rPr>
      </w:pPr>
      <w:r w:rsidRPr="00095499">
        <w:rPr>
          <w:rFonts w:ascii="仿宋_GB2312" w:eastAsia="仿宋_GB2312" w:hAnsi="Calibri" w:cs="仿宋_GB2312" w:hint="eastAsia"/>
          <w:kern w:val="0"/>
          <w:sz w:val="28"/>
          <w:szCs w:val="28"/>
        </w:rPr>
        <w:t>考核专家组由不少于5 人的博士生导师组成，原则上以学科为单位以本学科委员（不少于三分之二）和招生导师为主构成，设组长1 人，秘书1 人。每名申请者考核时间一般不少于20 分钟，考核结束后,考核专家组成员按照无记名方式分别对申请者的考核情况进行打分，给出每位申请人的各科成绩（均采用百分制）。根据专家打分情况去掉最高分和最低分后计算平均分得出考核成绩。考核成绩需现场对考生公布。考核过程应严格进行记录，所有考核内容各单位都应有可以复查的考核记录材料，考核全程录音、录像，所有考核相关材料妥善留存备查。</w:t>
      </w:r>
    </w:p>
    <w:p w:rsidR="00414637" w:rsidRPr="00095499" w:rsidRDefault="00414637" w:rsidP="00095499">
      <w:pPr>
        <w:adjustRightInd w:val="0"/>
        <w:snapToGrid w:val="0"/>
        <w:spacing w:line="500" w:lineRule="exact"/>
        <w:ind w:firstLine="640"/>
        <w:jc w:val="left"/>
        <w:rPr>
          <w:rFonts w:ascii="黑体" w:eastAsia="黑体" w:hAnsi="黑体" w:cs="Times New Roman"/>
          <w:b/>
          <w:sz w:val="28"/>
          <w:szCs w:val="28"/>
        </w:rPr>
      </w:pPr>
      <w:r w:rsidRPr="00095499">
        <w:rPr>
          <w:rFonts w:ascii="黑体" w:eastAsia="黑体" w:hAnsi="黑体" w:hint="eastAsia"/>
          <w:b/>
          <w:sz w:val="28"/>
          <w:szCs w:val="28"/>
        </w:rPr>
        <w:t>七、录取</w:t>
      </w:r>
    </w:p>
    <w:p w:rsidR="00414637" w:rsidRPr="00095499" w:rsidRDefault="00414637" w:rsidP="00095499">
      <w:pPr>
        <w:adjustRightInd w:val="0"/>
        <w:snapToGrid w:val="0"/>
        <w:spacing w:line="500" w:lineRule="exact"/>
        <w:ind w:firstLine="640"/>
        <w:jc w:val="left"/>
        <w:rPr>
          <w:rFonts w:ascii="仿宋_GB2312" w:eastAsia="仿宋_GB2312" w:hAnsi="Calibri" w:cs="仿宋_GB2312"/>
          <w:kern w:val="0"/>
          <w:sz w:val="28"/>
          <w:szCs w:val="28"/>
        </w:rPr>
      </w:pPr>
      <w:r w:rsidRPr="00095499">
        <w:rPr>
          <w:rFonts w:ascii="仿宋_GB2312" w:eastAsia="仿宋_GB2312" w:hAnsi="Calibri" w:cs="仿宋_GB2312" w:hint="eastAsia"/>
          <w:kern w:val="0"/>
          <w:sz w:val="28"/>
          <w:szCs w:val="28"/>
        </w:rPr>
        <w:t>（一）各分科根据招生计划和招生导师招生名额，根据考核成绩排名高低确定拟录取名单。</w:t>
      </w:r>
    </w:p>
    <w:p w:rsidR="00414637" w:rsidRPr="00095499" w:rsidRDefault="00414637" w:rsidP="00095499">
      <w:pPr>
        <w:adjustRightInd w:val="0"/>
        <w:snapToGrid w:val="0"/>
        <w:spacing w:line="500" w:lineRule="exact"/>
        <w:ind w:firstLine="640"/>
        <w:jc w:val="left"/>
        <w:rPr>
          <w:rFonts w:ascii="仿宋_GB2312" w:eastAsia="仿宋_GB2312" w:hAnsi="Calibri" w:cs="仿宋_GB2312"/>
          <w:kern w:val="0"/>
          <w:sz w:val="28"/>
          <w:szCs w:val="28"/>
        </w:rPr>
      </w:pPr>
      <w:r w:rsidRPr="00095499">
        <w:rPr>
          <w:rFonts w:ascii="仿宋_GB2312" w:eastAsia="仿宋_GB2312" w:hAnsi="Calibri" w:cs="仿宋_GB2312" w:hint="eastAsia"/>
          <w:kern w:val="0"/>
          <w:sz w:val="28"/>
          <w:szCs w:val="28"/>
        </w:rPr>
        <w:t>（二）各分科拟录取名单须报送到学校研究生招生领导小组审定，并由研究生院统一对名单进行公示。</w:t>
      </w:r>
    </w:p>
    <w:p w:rsidR="00414637" w:rsidRPr="00095499" w:rsidRDefault="00414637" w:rsidP="00095499">
      <w:pPr>
        <w:adjustRightInd w:val="0"/>
        <w:snapToGrid w:val="0"/>
        <w:spacing w:line="500" w:lineRule="exact"/>
        <w:ind w:firstLine="640"/>
        <w:jc w:val="left"/>
        <w:rPr>
          <w:rFonts w:ascii="仿宋_GB2312" w:eastAsia="仿宋_GB2312" w:hAnsi="Calibri" w:cs="仿宋_GB2312"/>
          <w:kern w:val="0"/>
          <w:sz w:val="28"/>
          <w:szCs w:val="28"/>
        </w:rPr>
      </w:pPr>
      <w:r w:rsidRPr="00095499">
        <w:rPr>
          <w:rFonts w:ascii="仿宋_GB2312" w:eastAsia="仿宋_GB2312" w:hAnsi="Calibri" w:cs="仿宋_GB2312" w:hint="eastAsia"/>
          <w:kern w:val="0"/>
          <w:sz w:val="28"/>
          <w:szCs w:val="28"/>
        </w:rPr>
        <w:t>（三）未经学校研究生招生领导小组审定的名单，学院、学科和招生导师不得向申请人承诺录取。</w:t>
      </w:r>
    </w:p>
    <w:p w:rsidR="00414637" w:rsidRPr="00095499" w:rsidRDefault="00414637" w:rsidP="00095499">
      <w:pPr>
        <w:adjustRightInd w:val="0"/>
        <w:snapToGrid w:val="0"/>
        <w:spacing w:line="500" w:lineRule="exact"/>
        <w:ind w:firstLine="640"/>
        <w:jc w:val="left"/>
        <w:rPr>
          <w:rFonts w:ascii="黑体" w:eastAsia="黑体" w:hAnsi="黑体" w:cs="Times New Roman"/>
          <w:b/>
          <w:sz w:val="28"/>
          <w:szCs w:val="28"/>
        </w:rPr>
      </w:pPr>
      <w:r w:rsidRPr="00095499">
        <w:rPr>
          <w:rFonts w:ascii="黑体" w:eastAsia="黑体" w:hAnsi="黑体" w:hint="eastAsia"/>
          <w:b/>
          <w:sz w:val="28"/>
          <w:szCs w:val="28"/>
        </w:rPr>
        <w:lastRenderedPageBreak/>
        <w:t>八、奖助学金</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通过直接攻博招生方式录取的博士研究生除正常享受我校博士研究生奖助政策外，第一年全部享受新生一等学业奖学金和3000元优秀生源奖学金。</w:t>
      </w:r>
    </w:p>
    <w:p w:rsidR="00414637" w:rsidRPr="00095499" w:rsidRDefault="00414637" w:rsidP="00095499">
      <w:pPr>
        <w:adjustRightInd w:val="0"/>
        <w:snapToGrid w:val="0"/>
        <w:spacing w:line="500" w:lineRule="exact"/>
        <w:ind w:firstLine="640"/>
        <w:jc w:val="left"/>
        <w:rPr>
          <w:rFonts w:ascii="黑体" w:eastAsia="黑体" w:hAnsi="黑体"/>
          <w:b/>
          <w:sz w:val="28"/>
          <w:szCs w:val="28"/>
        </w:rPr>
      </w:pPr>
      <w:r w:rsidRPr="00095499">
        <w:rPr>
          <w:rFonts w:ascii="黑体" w:eastAsia="黑体" w:hAnsi="黑体" w:hint="eastAsia"/>
          <w:b/>
          <w:sz w:val="28"/>
          <w:szCs w:val="28"/>
        </w:rPr>
        <w:t>九、其它事项</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1.</w:t>
      </w:r>
      <w:proofErr w:type="gramStart"/>
      <w:r w:rsidRPr="00095499">
        <w:rPr>
          <w:rFonts w:ascii="仿宋" w:eastAsia="仿宋" w:hAnsi="仿宋" w:hint="eastAsia"/>
          <w:sz w:val="28"/>
          <w:szCs w:val="28"/>
        </w:rPr>
        <w:t>招收直博生</w:t>
      </w:r>
      <w:proofErr w:type="gramEnd"/>
      <w:r w:rsidRPr="00095499">
        <w:rPr>
          <w:rFonts w:ascii="仿宋" w:eastAsia="仿宋" w:hAnsi="仿宋" w:hint="eastAsia"/>
          <w:sz w:val="28"/>
          <w:szCs w:val="28"/>
        </w:rPr>
        <w:t>的导师须保证当年</w:t>
      </w:r>
      <w:proofErr w:type="gramStart"/>
      <w:r w:rsidRPr="00095499">
        <w:rPr>
          <w:rFonts w:ascii="仿宋" w:eastAsia="仿宋" w:hAnsi="仿宋" w:hint="eastAsia"/>
          <w:sz w:val="28"/>
          <w:szCs w:val="28"/>
        </w:rPr>
        <w:t>录取以硕博</w:t>
      </w:r>
      <w:proofErr w:type="gramEnd"/>
      <w:r w:rsidRPr="00095499">
        <w:rPr>
          <w:rFonts w:ascii="仿宋" w:eastAsia="仿宋" w:hAnsi="仿宋" w:hint="eastAsia"/>
          <w:sz w:val="28"/>
          <w:szCs w:val="28"/>
        </w:rPr>
        <w:t>连读方式招收理科基地班学生为博士研究生后仍有剩余招生名额。</w:t>
      </w:r>
    </w:p>
    <w:p w:rsidR="00414637" w:rsidRPr="00095499" w:rsidRDefault="00414637" w:rsidP="00095499">
      <w:pPr>
        <w:adjustRightInd w:val="0"/>
        <w:snapToGrid w:val="0"/>
        <w:spacing w:line="500" w:lineRule="exact"/>
        <w:ind w:firstLine="640"/>
        <w:jc w:val="left"/>
        <w:rPr>
          <w:rFonts w:ascii="仿宋" w:eastAsia="仿宋" w:hAnsi="仿宋"/>
          <w:sz w:val="28"/>
          <w:szCs w:val="28"/>
        </w:rPr>
      </w:pPr>
      <w:r w:rsidRPr="00095499">
        <w:rPr>
          <w:rFonts w:ascii="仿宋" w:eastAsia="仿宋" w:hAnsi="仿宋" w:hint="eastAsia"/>
          <w:sz w:val="28"/>
          <w:szCs w:val="28"/>
        </w:rPr>
        <w:t>2.报名参加直博士考核未被录取的考生，可申请参加我校推免生录取工作。</w:t>
      </w:r>
    </w:p>
    <w:p w:rsidR="00E55151" w:rsidRPr="00095499" w:rsidRDefault="00414637" w:rsidP="00554121">
      <w:pPr>
        <w:adjustRightInd w:val="0"/>
        <w:snapToGrid w:val="0"/>
        <w:spacing w:line="500" w:lineRule="exact"/>
        <w:ind w:firstLine="640"/>
        <w:jc w:val="left"/>
        <w:rPr>
          <w:rFonts w:ascii="仿宋_GB2312" w:eastAsia="仿宋_GB2312"/>
          <w:sz w:val="28"/>
          <w:szCs w:val="28"/>
        </w:rPr>
      </w:pPr>
      <w:r w:rsidRPr="00095499">
        <w:rPr>
          <w:rFonts w:ascii="仿宋" w:eastAsia="仿宋" w:hAnsi="仿宋" w:hint="eastAsia"/>
          <w:sz w:val="28"/>
          <w:szCs w:val="28"/>
        </w:rPr>
        <w:t>3.</w:t>
      </w:r>
      <w:r w:rsidRPr="00095499">
        <w:rPr>
          <w:sz w:val="28"/>
          <w:szCs w:val="28"/>
        </w:rPr>
        <w:t xml:space="preserve"> </w:t>
      </w:r>
      <w:r w:rsidRPr="00095499">
        <w:rPr>
          <w:rFonts w:ascii="仿宋" w:eastAsia="仿宋" w:hAnsi="仿宋" w:hint="eastAsia"/>
          <w:sz w:val="28"/>
          <w:szCs w:val="28"/>
        </w:rPr>
        <w:t>本办法由研究生院负责解释，如有与上级部门有关政策不符，以上级部门文件规定为准执行。</w:t>
      </w:r>
    </w:p>
    <w:sectPr w:rsidR="00E55151" w:rsidRPr="00095499" w:rsidSect="00F549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21" w:rsidRDefault="00554121" w:rsidP="00554121">
      <w:r>
        <w:separator/>
      </w:r>
    </w:p>
  </w:endnote>
  <w:endnote w:type="continuationSeparator" w:id="0">
    <w:p w:rsidR="00554121" w:rsidRDefault="00554121" w:rsidP="0055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21" w:rsidRDefault="00554121" w:rsidP="00554121">
      <w:r>
        <w:separator/>
      </w:r>
    </w:p>
  </w:footnote>
  <w:footnote w:type="continuationSeparator" w:id="0">
    <w:p w:rsidR="00554121" w:rsidRDefault="00554121" w:rsidP="00554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B5476"/>
    <w:rsid w:val="00023D88"/>
    <w:rsid w:val="000401B8"/>
    <w:rsid w:val="00055115"/>
    <w:rsid w:val="00095499"/>
    <w:rsid w:val="000D7F76"/>
    <w:rsid w:val="000F7AB6"/>
    <w:rsid w:val="001928BD"/>
    <w:rsid w:val="001F1A41"/>
    <w:rsid w:val="00205D71"/>
    <w:rsid w:val="00247664"/>
    <w:rsid w:val="00252D1B"/>
    <w:rsid w:val="00261BAB"/>
    <w:rsid w:val="002622FD"/>
    <w:rsid w:val="0028754A"/>
    <w:rsid w:val="00293792"/>
    <w:rsid w:val="002C0099"/>
    <w:rsid w:val="00337C55"/>
    <w:rsid w:val="00414637"/>
    <w:rsid w:val="004E7D40"/>
    <w:rsid w:val="005005C3"/>
    <w:rsid w:val="00524731"/>
    <w:rsid w:val="00531D0C"/>
    <w:rsid w:val="00554121"/>
    <w:rsid w:val="0058145F"/>
    <w:rsid w:val="005A4B10"/>
    <w:rsid w:val="005F671C"/>
    <w:rsid w:val="006026DA"/>
    <w:rsid w:val="006C3A60"/>
    <w:rsid w:val="00757E4A"/>
    <w:rsid w:val="008116EE"/>
    <w:rsid w:val="00816A21"/>
    <w:rsid w:val="008174FF"/>
    <w:rsid w:val="008235C0"/>
    <w:rsid w:val="00830846"/>
    <w:rsid w:val="00890FC2"/>
    <w:rsid w:val="00895AE8"/>
    <w:rsid w:val="008D425B"/>
    <w:rsid w:val="009815E6"/>
    <w:rsid w:val="009C719F"/>
    <w:rsid w:val="00A00E38"/>
    <w:rsid w:val="00AC3CD8"/>
    <w:rsid w:val="00BA0081"/>
    <w:rsid w:val="00BB5476"/>
    <w:rsid w:val="00BD7A85"/>
    <w:rsid w:val="00BE38B8"/>
    <w:rsid w:val="00C96ADB"/>
    <w:rsid w:val="00CF6A0F"/>
    <w:rsid w:val="00D92854"/>
    <w:rsid w:val="00E55151"/>
    <w:rsid w:val="00E619DC"/>
    <w:rsid w:val="00EB681B"/>
    <w:rsid w:val="00EF014D"/>
    <w:rsid w:val="00F25018"/>
    <w:rsid w:val="00F549AA"/>
    <w:rsid w:val="00FE48F5"/>
    <w:rsid w:val="38B51E16"/>
    <w:rsid w:val="4F3D6D1F"/>
    <w:rsid w:val="6B0D66B6"/>
    <w:rsid w:val="77CE5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A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549AA"/>
    <w:rPr>
      <w:sz w:val="18"/>
      <w:szCs w:val="18"/>
    </w:rPr>
  </w:style>
  <w:style w:type="paragraph" w:styleId="a4">
    <w:name w:val="footer"/>
    <w:basedOn w:val="a"/>
    <w:link w:val="Char0"/>
    <w:uiPriority w:val="99"/>
    <w:unhideWhenUsed/>
    <w:qFormat/>
    <w:rsid w:val="00F549A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549A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F549AA"/>
    <w:pPr>
      <w:spacing w:beforeAutospacing="1" w:afterAutospacing="1"/>
      <w:jc w:val="left"/>
    </w:pPr>
    <w:rPr>
      <w:rFonts w:cs="Times New Roman"/>
      <w:kern w:val="0"/>
      <w:sz w:val="24"/>
    </w:rPr>
  </w:style>
  <w:style w:type="character" w:styleId="a7">
    <w:name w:val="FollowedHyperlink"/>
    <w:basedOn w:val="a0"/>
    <w:uiPriority w:val="99"/>
    <w:semiHidden/>
    <w:unhideWhenUsed/>
    <w:qFormat/>
    <w:rsid w:val="00F549AA"/>
    <w:rPr>
      <w:color w:val="333333"/>
      <w:u w:val="none"/>
    </w:rPr>
  </w:style>
  <w:style w:type="character" w:styleId="a8">
    <w:name w:val="Emphasis"/>
    <w:basedOn w:val="a0"/>
    <w:uiPriority w:val="20"/>
    <w:qFormat/>
    <w:rsid w:val="00F549AA"/>
  </w:style>
  <w:style w:type="character" w:styleId="a9">
    <w:name w:val="Hyperlink"/>
    <w:basedOn w:val="a0"/>
    <w:uiPriority w:val="99"/>
    <w:semiHidden/>
    <w:unhideWhenUsed/>
    <w:qFormat/>
    <w:rsid w:val="00F549AA"/>
    <w:rPr>
      <w:color w:val="333333"/>
      <w:u w:val="none"/>
    </w:rPr>
  </w:style>
  <w:style w:type="character" w:customStyle="1" w:styleId="Char1">
    <w:name w:val="页眉 Char"/>
    <w:basedOn w:val="a0"/>
    <w:link w:val="a5"/>
    <w:uiPriority w:val="99"/>
    <w:qFormat/>
    <w:rsid w:val="00F549AA"/>
    <w:rPr>
      <w:sz w:val="18"/>
      <w:szCs w:val="18"/>
    </w:rPr>
  </w:style>
  <w:style w:type="character" w:customStyle="1" w:styleId="Char0">
    <w:name w:val="页脚 Char"/>
    <w:basedOn w:val="a0"/>
    <w:link w:val="a4"/>
    <w:uiPriority w:val="99"/>
    <w:qFormat/>
    <w:rsid w:val="00F549AA"/>
    <w:rPr>
      <w:sz w:val="18"/>
      <w:szCs w:val="18"/>
    </w:rPr>
  </w:style>
  <w:style w:type="character" w:customStyle="1" w:styleId="Char">
    <w:name w:val="批注框文本 Char"/>
    <w:basedOn w:val="a0"/>
    <w:link w:val="a3"/>
    <w:uiPriority w:val="99"/>
    <w:semiHidden/>
    <w:qFormat/>
    <w:rsid w:val="00F549AA"/>
    <w:rPr>
      <w:sz w:val="18"/>
      <w:szCs w:val="18"/>
    </w:rPr>
  </w:style>
  <w:style w:type="character" w:customStyle="1" w:styleId="n10">
    <w:name w:val="n10"/>
    <w:basedOn w:val="a0"/>
    <w:rsid w:val="00F549AA"/>
  </w:style>
  <w:style w:type="character" w:customStyle="1" w:styleId="style2">
    <w:name w:val="style2"/>
    <w:basedOn w:val="a0"/>
    <w:rsid w:val="00F549AA"/>
    <w:rPr>
      <w:color w:val="000000"/>
    </w:rPr>
  </w:style>
  <w:style w:type="character" w:customStyle="1" w:styleId="n5">
    <w:name w:val="n5"/>
    <w:basedOn w:val="a0"/>
    <w:qFormat/>
    <w:rsid w:val="00F549AA"/>
  </w:style>
  <w:style w:type="character" w:customStyle="1" w:styleId="n4">
    <w:name w:val="n4"/>
    <w:basedOn w:val="a0"/>
    <w:rsid w:val="00F549AA"/>
  </w:style>
  <w:style w:type="character" w:customStyle="1" w:styleId="n3">
    <w:name w:val="n3"/>
    <w:basedOn w:val="a0"/>
    <w:qFormat/>
    <w:rsid w:val="00F549AA"/>
  </w:style>
  <w:style w:type="character" w:customStyle="1" w:styleId="infocol">
    <w:name w:val="infocol"/>
    <w:basedOn w:val="a0"/>
    <w:qFormat/>
    <w:rsid w:val="00F549AA"/>
  </w:style>
  <w:style w:type="character" w:customStyle="1" w:styleId="intro">
    <w:name w:val="intro"/>
    <w:basedOn w:val="a0"/>
    <w:qFormat/>
    <w:rsid w:val="00F549AA"/>
    <w:rPr>
      <w:color w:val="666666"/>
    </w:rPr>
  </w:style>
  <w:style w:type="character" w:customStyle="1" w:styleId="intro1">
    <w:name w:val="intro1"/>
    <w:basedOn w:val="a0"/>
    <w:qFormat/>
    <w:rsid w:val="00F549AA"/>
    <w:rPr>
      <w:sz w:val="18"/>
      <w:szCs w:val="18"/>
    </w:rPr>
  </w:style>
  <w:style w:type="character" w:customStyle="1" w:styleId="intro2">
    <w:name w:val="intro2"/>
    <w:basedOn w:val="a0"/>
    <w:rsid w:val="00F549AA"/>
    <w:rPr>
      <w:sz w:val="18"/>
      <w:szCs w:val="18"/>
    </w:rPr>
  </w:style>
  <w:style w:type="character" w:customStyle="1" w:styleId="redbold">
    <w:name w:val="redbold"/>
    <w:basedOn w:val="a0"/>
    <w:qFormat/>
    <w:rsid w:val="00F549AA"/>
    <w:rPr>
      <w:b/>
      <w:color w:val="FF6600"/>
    </w:rPr>
  </w:style>
  <w:style w:type="character" w:customStyle="1" w:styleId="n6">
    <w:name w:val="n6"/>
    <w:basedOn w:val="a0"/>
    <w:rsid w:val="00F549AA"/>
  </w:style>
  <w:style w:type="character" w:customStyle="1" w:styleId="n2">
    <w:name w:val="n2"/>
    <w:basedOn w:val="a0"/>
    <w:rsid w:val="00F549AA"/>
  </w:style>
  <w:style w:type="character" w:customStyle="1" w:styleId="n9">
    <w:name w:val="n9"/>
    <w:basedOn w:val="a0"/>
    <w:qFormat/>
    <w:rsid w:val="00F549AA"/>
  </w:style>
  <w:style w:type="character" w:customStyle="1" w:styleId="n1">
    <w:name w:val="n1"/>
    <w:basedOn w:val="a0"/>
    <w:rsid w:val="00F549AA"/>
  </w:style>
  <w:style w:type="character" w:customStyle="1" w:styleId="f14">
    <w:name w:val="f14"/>
    <w:basedOn w:val="a0"/>
    <w:rsid w:val="00F549AA"/>
    <w:rPr>
      <w:b/>
      <w:color w:val="000000"/>
      <w:sz w:val="21"/>
      <w:szCs w:val="21"/>
      <w:shd w:val="clear" w:color="auto" w:fill="E4F3F6"/>
    </w:rPr>
  </w:style>
  <w:style w:type="character" w:customStyle="1" w:styleId="f141">
    <w:name w:val="f141"/>
    <w:basedOn w:val="a0"/>
    <w:qFormat/>
    <w:rsid w:val="00F549AA"/>
    <w:rPr>
      <w:b/>
      <w:color w:val="000000"/>
      <w:sz w:val="21"/>
      <w:szCs w:val="21"/>
      <w:shd w:val="clear" w:color="auto" w:fill="E4F3F6"/>
    </w:rPr>
  </w:style>
  <w:style w:type="character" w:customStyle="1" w:styleId="color9">
    <w:name w:val="color9"/>
    <w:basedOn w:val="a0"/>
    <w:qFormat/>
    <w:rsid w:val="00F549AA"/>
    <w:rPr>
      <w:color w:val="999999"/>
    </w:rPr>
  </w:style>
  <w:style w:type="character" w:customStyle="1" w:styleId="n7">
    <w:name w:val="n7"/>
    <w:basedOn w:val="a0"/>
    <w:qFormat/>
    <w:rsid w:val="00F549AA"/>
  </w:style>
  <w:style w:type="character" w:customStyle="1" w:styleId="n8">
    <w:name w:val="n8"/>
    <w:basedOn w:val="a0"/>
    <w:qFormat/>
    <w:rsid w:val="00F549AA"/>
  </w:style>
  <w:style w:type="character" w:customStyle="1" w:styleId="style1">
    <w:name w:val="style1"/>
    <w:basedOn w:val="a0"/>
    <w:qFormat/>
    <w:rsid w:val="00F549AA"/>
    <w:rPr>
      <w:b/>
      <w:color w:val="008000"/>
      <w:sz w:val="21"/>
      <w:szCs w:val="21"/>
    </w:rPr>
  </w:style>
  <w:style w:type="character" w:customStyle="1" w:styleId="zj">
    <w:name w:val="zj"/>
    <w:basedOn w:val="a0"/>
    <w:rsid w:val="00F549AA"/>
    <w:rPr>
      <w:b/>
      <w:color w:val="FF6600"/>
      <w:sz w:val="30"/>
      <w:szCs w:val="30"/>
    </w:rPr>
  </w:style>
  <w:style w:type="character" w:customStyle="1" w:styleId="color6">
    <w:name w:val="color6"/>
    <w:basedOn w:val="a0"/>
    <w:qFormat/>
    <w:rsid w:val="00F549AA"/>
    <w:rPr>
      <w:color w:val="999999"/>
    </w:rPr>
  </w:style>
  <w:style w:type="character" w:customStyle="1" w:styleId="color61">
    <w:name w:val="color61"/>
    <w:basedOn w:val="a0"/>
    <w:rsid w:val="00F549AA"/>
    <w:rPr>
      <w:color w:val="999999"/>
    </w:rPr>
  </w:style>
  <w:style w:type="character" w:customStyle="1" w:styleId="color62">
    <w:name w:val="color62"/>
    <w:basedOn w:val="a0"/>
    <w:qFormat/>
    <w:rsid w:val="00F549AA"/>
    <w:rPr>
      <w:color w:val="999999"/>
    </w:rPr>
  </w:style>
  <w:style w:type="character" w:customStyle="1" w:styleId="color63">
    <w:name w:val="color63"/>
    <w:basedOn w:val="a0"/>
    <w:qFormat/>
    <w:rsid w:val="00F549AA"/>
    <w:rPr>
      <w:color w:val="999999"/>
    </w:rPr>
  </w:style>
  <w:style w:type="character" w:customStyle="1" w:styleId="num2">
    <w:name w:val="num2"/>
    <w:basedOn w:val="a0"/>
    <w:qFormat/>
    <w:rsid w:val="00F549AA"/>
    <w:rPr>
      <w:color w:val="CC0000"/>
    </w:rPr>
  </w:style>
  <w:style w:type="character" w:customStyle="1" w:styleId="classname">
    <w:name w:val="class_name"/>
    <w:basedOn w:val="a0"/>
    <w:qFormat/>
    <w:rsid w:val="00F549AA"/>
    <w:rPr>
      <w:sz w:val="21"/>
      <w:szCs w:val="21"/>
    </w:rPr>
  </w:style>
  <w:style w:type="paragraph" w:customStyle="1" w:styleId="Style40">
    <w:name w:val="_Style 40"/>
    <w:basedOn w:val="a"/>
    <w:next w:val="a"/>
    <w:rsid w:val="00F549AA"/>
    <w:pPr>
      <w:pBdr>
        <w:bottom w:val="single" w:sz="6" w:space="1" w:color="auto"/>
      </w:pBdr>
      <w:jc w:val="center"/>
    </w:pPr>
    <w:rPr>
      <w:rFonts w:ascii="Arial" w:eastAsia="宋体"/>
      <w:vanish/>
      <w:sz w:val="16"/>
    </w:rPr>
  </w:style>
  <w:style w:type="paragraph" w:customStyle="1" w:styleId="Style41">
    <w:name w:val="_Style 41"/>
    <w:basedOn w:val="a"/>
    <w:next w:val="a"/>
    <w:qFormat/>
    <w:rsid w:val="00F549AA"/>
    <w:pPr>
      <w:pBdr>
        <w:top w:val="single" w:sz="6" w:space="1" w:color="auto"/>
      </w:pBdr>
      <w:jc w:val="center"/>
    </w:pPr>
    <w:rPr>
      <w:rFonts w:ascii="Arial" w:eastAsia="宋体"/>
      <w:vanish/>
      <w:sz w:val="16"/>
    </w:rPr>
  </w:style>
  <w:style w:type="paragraph" w:styleId="aa">
    <w:name w:val="List Paragraph"/>
    <w:basedOn w:val="a"/>
    <w:uiPriority w:val="99"/>
    <w:unhideWhenUsed/>
    <w:rsid w:val="0041463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FollowedHyperlink"/>
    <w:basedOn w:val="a0"/>
    <w:uiPriority w:val="99"/>
    <w:semiHidden/>
    <w:unhideWhenUsed/>
    <w:qFormat/>
    <w:rPr>
      <w:color w:val="333333"/>
      <w:u w:val="none"/>
    </w:rPr>
  </w:style>
  <w:style w:type="character" w:styleId="a8">
    <w:name w:val="Emphasis"/>
    <w:basedOn w:val="a0"/>
    <w:uiPriority w:val="20"/>
    <w:qFormat/>
  </w:style>
  <w:style w:type="character" w:styleId="a9">
    <w:name w:val="Hyperlink"/>
    <w:basedOn w:val="a0"/>
    <w:uiPriority w:val="99"/>
    <w:semiHidden/>
    <w:unhideWhenUsed/>
    <w:qFormat/>
    <w:rPr>
      <w:color w:val="333333"/>
      <w:u w:val="non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n10">
    <w:name w:val="n10"/>
    <w:basedOn w:val="a0"/>
  </w:style>
  <w:style w:type="character" w:customStyle="1" w:styleId="style2">
    <w:name w:val="style2"/>
    <w:basedOn w:val="a0"/>
    <w:rPr>
      <w:color w:val="000000"/>
    </w:rPr>
  </w:style>
  <w:style w:type="character" w:customStyle="1" w:styleId="n5">
    <w:name w:val="n5"/>
    <w:basedOn w:val="a0"/>
    <w:qFormat/>
  </w:style>
  <w:style w:type="character" w:customStyle="1" w:styleId="n4">
    <w:name w:val="n4"/>
    <w:basedOn w:val="a0"/>
  </w:style>
  <w:style w:type="character" w:customStyle="1" w:styleId="n3">
    <w:name w:val="n3"/>
    <w:basedOn w:val="a0"/>
    <w:qFormat/>
  </w:style>
  <w:style w:type="character" w:customStyle="1" w:styleId="infocol">
    <w:name w:val="infocol"/>
    <w:basedOn w:val="a0"/>
    <w:qFormat/>
  </w:style>
  <w:style w:type="character" w:customStyle="1" w:styleId="intro">
    <w:name w:val="intro"/>
    <w:basedOn w:val="a0"/>
    <w:qFormat/>
    <w:rPr>
      <w:color w:val="666666"/>
    </w:rPr>
  </w:style>
  <w:style w:type="character" w:customStyle="1" w:styleId="intro1">
    <w:name w:val="intro1"/>
    <w:basedOn w:val="a0"/>
    <w:qFormat/>
    <w:rPr>
      <w:sz w:val="18"/>
      <w:szCs w:val="18"/>
    </w:rPr>
  </w:style>
  <w:style w:type="character" w:customStyle="1" w:styleId="intro2">
    <w:name w:val="intro2"/>
    <w:basedOn w:val="a0"/>
    <w:rPr>
      <w:sz w:val="18"/>
      <w:szCs w:val="18"/>
    </w:rPr>
  </w:style>
  <w:style w:type="character" w:customStyle="1" w:styleId="redbold">
    <w:name w:val="redbold"/>
    <w:basedOn w:val="a0"/>
    <w:qFormat/>
    <w:rPr>
      <w:b/>
      <w:color w:val="FF6600"/>
    </w:rPr>
  </w:style>
  <w:style w:type="character" w:customStyle="1" w:styleId="n6">
    <w:name w:val="n6"/>
    <w:basedOn w:val="a0"/>
  </w:style>
  <w:style w:type="character" w:customStyle="1" w:styleId="n2">
    <w:name w:val="n2"/>
    <w:basedOn w:val="a0"/>
  </w:style>
  <w:style w:type="character" w:customStyle="1" w:styleId="n9">
    <w:name w:val="n9"/>
    <w:basedOn w:val="a0"/>
    <w:qFormat/>
  </w:style>
  <w:style w:type="character" w:customStyle="1" w:styleId="n1">
    <w:name w:val="n1"/>
    <w:basedOn w:val="a0"/>
  </w:style>
  <w:style w:type="character" w:customStyle="1" w:styleId="f14">
    <w:name w:val="f14"/>
    <w:basedOn w:val="a0"/>
    <w:rPr>
      <w:b/>
      <w:color w:val="000000"/>
      <w:sz w:val="21"/>
      <w:szCs w:val="21"/>
      <w:shd w:val="clear" w:color="auto" w:fill="E4F3F6"/>
    </w:rPr>
  </w:style>
  <w:style w:type="character" w:customStyle="1" w:styleId="f141">
    <w:name w:val="f141"/>
    <w:basedOn w:val="a0"/>
    <w:qFormat/>
    <w:rPr>
      <w:b/>
      <w:color w:val="000000"/>
      <w:sz w:val="21"/>
      <w:szCs w:val="21"/>
      <w:shd w:val="clear" w:color="auto" w:fill="E4F3F6"/>
    </w:rPr>
  </w:style>
  <w:style w:type="character" w:customStyle="1" w:styleId="color9">
    <w:name w:val="color9"/>
    <w:basedOn w:val="a0"/>
    <w:qFormat/>
    <w:rPr>
      <w:color w:val="999999"/>
    </w:rPr>
  </w:style>
  <w:style w:type="character" w:customStyle="1" w:styleId="n7">
    <w:name w:val="n7"/>
    <w:basedOn w:val="a0"/>
    <w:qFormat/>
  </w:style>
  <w:style w:type="character" w:customStyle="1" w:styleId="n8">
    <w:name w:val="n8"/>
    <w:basedOn w:val="a0"/>
    <w:qFormat/>
  </w:style>
  <w:style w:type="character" w:customStyle="1" w:styleId="style1">
    <w:name w:val="style1"/>
    <w:basedOn w:val="a0"/>
    <w:qFormat/>
    <w:rPr>
      <w:b/>
      <w:color w:val="008000"/>
      <w:sz w:val="21"/>
      <w:szCs w:val="21"/>
    </w:rPr>
  </w:style>
  <w:style w:type="character" w:customStyle="1" w:styleId="zj">
    <w:name w:val="zj"/>
    <w:basedOn w:val="a0"/>
    <w:rPr>
      <w:b/>
      <w:color w:val="FF6600"/>
      <w:sz w:val="30"/>
      <w:szCs w:val="30"/>
    </w:rPr>
  </w:style>
  <w:style w:type="character" w:customStyle="1" w:styleId="color6">
    <w:name w:val="color6"/>
    <w:basedOn w:val="a0"/>
    <w:qFormat/>
    <w:rPr>
      <w:color w:val="999999"/>
    </w:rPr>
  </w:style>
  <w:style w:type="character" w:customStyle="1" w:styleId="color61">
    <w:name w:val="color61"/>
    <w:basedOn w:val="a0"/>
    <w:rPr>
      <w:color w:val="999999"/>
    </w:rPr>
  </w:style>
  <w:style w:type="character" w:customStyle="1" w:styleId="color62">
    <w:name w:val="color62"/>
    <w:basedOn w:val="a0"/>
    <w:qFormat/>
    <w:rPr>
      <w:color w:val="999999"/>
    </w:rPr>
  </w:style>
  <w:style w:type="character" w:customStyle="1" w:styleId="color63">
    <w:name w:val="color63"/>
    <w:basedOn w:val="a0"/>
    <w:qFormat/>
    <w:rPr>
      <w:color w:val="999999"/>
    </w:rPr>
  </w:style>
  <w:style w:type="character" w:customStyle="1" w:styleId="num2">
    <w:name w:val="num2"/>
    <w:basedOn w:val="a0"/>
    <w:qFormat/>
    <w:rPr>
      <w:color w:val="CC0000"/>
    </w:rPr>
  </w:style>
  <w:style w:type="character" w:customStyle="1" w:styleId="classname">
    <w:name w:val="class_name"/>
    <w:basedOn w:val="a0"/>
    <w:qFormat/>
    <w:rPr>
      <w:sz w:val="21"/>
      <w:szCs w:val="21"/>
    </w:rPr>
  </w:style>
  <w:style w:type="paragraph" w:customStyle="1" w:styleId="Style40">
    <w:name w:val="_Style 40"/>
    <w:basedOn w:val="a"/>
    <w:next w:val="a"/>
    <w:pPr>
      <w:pBdr>
        <w:bottom w:val="single" w:sz="6" w:space="1" w:color="auto"/>
      </w:pBdr>
      <w:jc w:val="center"/>
    </w:pPr>
    <w:rPr>
      <w:rFonts w:ascii="Arial" w:eastAsia="宋体"/>
      <w:vanish/>
      <w:sz w:val="16"/>
    </w:rPr>
  </w:style>
  <w:style w:type="paragraph" w:customStyle="1" w:styleId="Style41">
    <w:name w:val="_Style 41"/>
    <w:basedOn w:val="a"/>
    <w:next w:val="a"/>
    <w:qFormat/>
    <w:pPr>
      <w:pBdr>
        <w:top w:val="single" w:sz="6" w:space="1" w:color="auto"/>
      </w:pBdr>
      <w:jc w:val="center"/>
    </w:pPr>
    <w:rPr>
      <w:rFonts w:ascii="Arial" w:eastAsia="宋体"/>
      <w:vanish/>
      <w:sz w:val="16"/>
    </w:rPr>
  </w:style>
  <w:style w:type="paragraph" w:styleId="aa">
    <w:name w:val="List Paragraph"/>
    <w:basedOn w:val="a"/>
    <w:uiPriority w:val="99"/>
    <w:unhideWhenUsed/>
    <w:rsid w:val="004146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82185">
      <w:bodyDiv w:val="1"/>
      <w:marLeft w:val="0"/>
      <w:marRight w:val="0"/>
      <w:marTop w:val="0"/>
      <w:marBottom w:val="0"/>
      <w:divBdr>
        <w:top w:val="none" w:sz="0" w:space="0" w:color="auto"/>
        <w:left w:val="none" w:sz="0" w:space="0" w:color="auto"/>
        <w:bottom w:val="none" w:sz="0" w:space="0" w:color="auto"/>
        <w:right w:val="none" w:sz="0" w:space="0" w:color="auto"/>
      </w:divBdr>
    </w:div>
    <w:div w:id="1825001144">
      <w:bodyDiv w:val="1"/>
      <w:marLeft w:val="0"/>
      <w:marRight w:val="0"/>
      <w:marTop w:val="0"/>
      <w:marBottom w:val="0"/>
      <w:divBdr>
        <w:top w:val="none" w:sz="0" w:space="0" w:color="auto"/>
        <w:left w:val="none" w:sz="0" w:space="0" w:color="auto"/>
        <w:bottom w:val="none" w:sz="0" w:space="0" w:color="auto"/>
        <w:right w:val="none" w:sz="0" w:space="0" w:color="auto"/>
      </w:divBdr>
      <w:divsChild>
        <w:div w:id="1798374249">
          <w:marLeft w:val="0"/>
          <w:marRight w:val="0"/>
          <w:marTop w:val="0"/>
          <w:marBottom w:val="0"/>
          <w:divBdr>
            <w:top w:val="none" w:sz="0" w:space="0" w:color="auto"/>
            <w:left w:val="none" w:sz="0" w:space="0" w:color="auto"/>
            <w:bottom w:val="none" w:sz="0" w:space="0" w:color="auto"/>
            <w:right w:val="none" w:sz="0" w:space="0" w:color="auto"/>
          </w:divBdr>
          <w:divsChild>
            <w:div w:id="1456634895">
              <w:marLeft w:val="0"/>
              <w:marRight w:val="0"/>
              <w:marTop w:val="0"/>
              <w:marBottom w:val="0"/>
              <w:divBdr>
                <w:top w:val="none" w:sz="0" w:space="0" w:color="auto"/>
                <w:left w:val="none" w:sz="0" w:space="0" w:color="auto"/>
                <w:bottom w:val="none" w:sz="0" w:space="0" w:color="auto"/>
                <w:right w:val="none" w:sz="0" w:space="0" w:color="auto"/>
              </w:divBdr>
              <w:divsChild>
                <w:div w:id="408113737">
                  <w:marLeft w:val="0"/>
                  <w:marRight w:val="0"/>
                  <w:marTop w:val="0"/>
                  <w:marBottom w:val="0"/>
                  <w:divBdr>
                    <w:top w:val="none" w:sz="0" w:space="0" w:color="auto"/>
                    <w:left w:val="none" w:sz="0" w:space="0" w:color="auto"/>
                    <w:bottom w:val="none" w:sz="0" w:space="0" w:color="auto"/>
                    <w:right w:val="none" w:sz="0" w:space="0" w:color="auto"/>
                  </w:divBdr>
                  <w:divsChild>
                    <w:div w:id="525290629">
                      <w:marLeft w:val="0"/>
                      <w:marRight w:val="0"/>
                      <w:marTop w:val="0"/>
                      <w:marBottom w:val="0"/>
                      <w:divBdr>
                        <w:top w:val="none" w:sz="0" w:space="0" w:color="auto"/>
                        <w:left w:val="none" w:sz="0" w:space="0" w:color="auto"/>
                        <w:bottom w:val="none" w:sz="0" w:space="0" w:color="auto"/>
                        <w:right w:val="none" w:sz="0" w:space="0" w:color="auto"/>
                      </w:divBdr>
                      <w:divsChild>
                        <w:div w:id="684983881">
                          <w:marLeft w:val="0"/>
                          <w:marRight w:val="0"/>
                          <w:marTop w:val="0"/>
                          <w:marBottom w:val="0"/>
                          <w:divBdr>
                            <w:top w:val="none" w:sz="0" w:space="0" w:color="auto"/>
                            <w:left w:val="none" w:sz="0" w:space="0" w:color="auto"/>
                            <w:bottom w:val="none" w:sz="0" w:space="0" w:color="auto"/>
                            <w:right w:val="none" w:sz="0" w:space="0" w:color="auto"/>
                          </w:divBdr>
                          <w:divsChild>
                            <w:div w:id="2025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76519-7EB7-42BD-BCB9-3CF8C0AF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304</Words>
  <Characters>1738</Characters>
  <Application>Microsoft Office Word</Application>
  <DocSecurity>0</DocSecurity>
  <Lines>14</Lines>
  <Paragraphs>4</Paragraphs>
  <ScaleCrop>false</ScaleCrop>
  <Company>www.microsoft.com</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48</cp:revision>
  <cp:lastPrinted>2019-09-06T03:50:00Z</cp:lastPrinted>
  <dcterms:created xsi:type="dcterms:W3CDTF">2017-09-06T08:49:00Z</dcterms:created>
  <dcterms:modified xsi:type="dcterms:W3CDTF">2019-09-06T07:47:00Z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