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614"/>
      </w:tblGrid>
      <w:tr w:rsidR="00BC4863" w:rsidRPr="00BC4863" w:rsidTr="00BC4863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63" w:rsidRPr="00BC4863" w:rsidRDefault="00BC4863" w:rsidP="00BC486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63" w:rsidRPr="00BC4863" w:rsidRDefault="00BC4863" w:rsidP="00BC486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史学理论与史学史</w:t>
            </w:r>
          </w:p>
        </w:tc>
      </w:tr>
      <w:tr w:rsidR="00BC4863" w:rsidRPr="00BC4863" w:rsidTr="00BC4863">
        <w:trPr>
          <w:cantSplit/>
          <w:trHeight w:val="11840"/>
        </w:trPr>
        <w:tc>
          <w:tcPr>
            <w:tcW w:w="8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63" w:rsidRPr="00BC4863" w:rsidRDefault="00BC4863" w:rsidP="00BC4863">
            <w:pPr>
              <w:widowControl/>
              <w:ind w:left="1680" w:hanging="16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Cs w:val="21"/>
              </w:rPr>
              <w:t>学科、专业简介（导师、研究方向及其特色、学术地位、研究成果、在研项目、课程设置、就业去向等方面）：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导师：</w:t>
            </w:r>
          </w:p>
          <w:p w:rsidR="00BC4863" w:rsidRPr="00BC4863" w:rsidRDefault="00BC4863" w:rsidP="00BC4863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隋唐五代史学史：　张剑光教授、俞钢教授</w:t>
            </w:r>
          </w:p>
          <w:p w:rsidR="00BC4863" w:rsidRPr="00BC4863" w:rsidRDefault="00BC4863" w:rsidP="00BC4863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两宋史学史：　　　</w:t>
            </w:r>
            <w:r w:rsidR="008D3A8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燕永成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D02E7C" w:rsidRPr="00003B85" w:rsidRDefault="00D02E7C" w:rsidP="00D02E7C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3B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中国近现代史学史</w:t>
            </w:r>
            <w:r w:rsidR="001C7EF2" w:rsidRPr="00003B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1C7EF2" w:rsidRPr="00003B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003B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陈勇教授</w:t>
            </w:r>
          </w:p>
          <w:p w:rsidR="008D3A8D" w:rsidRPr="00D02E7C" w:rsidRDefault="008D3A8D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研究方向及其特色：</w:t>
            </w:r>
          </w:p>
          <w:p w:rsidR="00BC4863" w:rsidRPr="00BC4863" w:rsidRDefault="00BC4863" w:rsidP="00BC4863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本硕士点研究重点在</w:t>
            </w:r>
            <w:r w:rsid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隋唐五代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到两宋史学史</w:t>
            </w:r>
            <w:r w:rsidR="00D02E7C" w:rsidRP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和传统史学转型研究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，教授学术水平较高，在国内有一定影响。同时也具备开设其它断代史学史的能力，视招收学生情况而定。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学术地位：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本硕士点拥有一批国内知名学者，在学术界有一定的学术地位。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研究成果：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本硕士点出版的成果较多，主要著作有《宋史礼志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辨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证》、《中国史学史》、《朱熹的史学思想》、《唐代文</w:t>
            </w:r>
            <w:r w:rsidR="006C0D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言小说与科举制度》、《唐五代江南工商业布局研究》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r w:rsidR="006C0D34" w:rsidRP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《唐代长江下游经济</w:t>
            </w:r>
            <w:r w:rsidR="00A614F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发展</w:t>
            </w:r>
            <w:bookmarkStart w:id="0" w:name="_GoBack"/>
            <w:bookmarkEnd w:id="0"/>
            <w:r w:rsidR="006C0D34" w:rsidRP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研究》、</w:t>
            </w:r>
            <w:r w:rsidRP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《南宋史学研究》</w:t>
            </w:r>
            <w:r w:rsidR="00D02E7C" w:rsidRP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、《钱穆传》、《国学宗师钱穆》</w:t>
            </w:r>
            <w:r w:rsidRP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等</w:t>
            </w:r>
            <w:r w:rsidR="00D02E7C" w:rsidRPr="00003B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003B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余种，参与点校并已出版的宋人笔</w:t>
            </w:r>
            <w:r w:rsidRP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记</w:t>
            </w:r>
            <w:r w:rsidR="00D02E7C" w:rsidRPr="00003B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003B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余种，并有一大批有影响的学术论文。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在研究项目：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目前本硕士点的导师主要研究项目有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国家社科重大项目、</w:t>
            </w:r>
            <w:r w:rsidR="00D02E7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国家社科项目、全国高校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古委会项目、上海市社科项目等，具体是：《通鉴》史源学、唐宋史学史、学术研究方法论等。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主要课程设置：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文献学、目录学、版本学、校勘学、中国史学史专题研究、中国史学史、中国古代史史料学、中</w:t>
            </w:r>
            <w:r w:rsidR="00C65B8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国古代史学思想史、史学理论专题、史家与史著研究、学术研究方法论、</w:t>
            </w:r>
            <w:r w:rsidR="00C65B84" w:rsidRPr="00003B8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近现代史学史、中国学术思潮研究、</w:t>
            </w: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计算机应用技能、专业外语等。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C4863" w:rsidRPr="00BC4863" w:rsidRDefault="00BC4863" w:rsidP="00BC486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就业去向：</w:t>
            </w:r>
          </w:p>
          <w:p w:rsidR="00BC4863" w:rsidRPr="00BC4863" w:rsidRDefault="00BC4863" w:rsidP="00BC4863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通过学习，本硕士点要求学生掌握一定的史学理论知识、文献学、目录学、版本学知识，了解中国史学史的主要发展线索与学术动态，并对一些具体课题有一定的研究。要求学生熟练地掌握一门外语，掌握一定的计算机技能，能胜任教学、编辑、科研及其它工作。</w:t>
            </w:r>
          </w:p>
          <w:p w:rsidR="00BC4863" w:rsidRPr="00BC4863" w:rsidRDefault="00BC4863" w:rsidP="00BC4863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486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近年来，毕业生主要就业于各地的大专院校、科研机构、出版社。毕业生基础扎实，适应能力极强，受到用人单位好评。一些毕业生就业于中学，也能适应中学教学工作。一部分转行到行政事业单位或公司，由于学生外语能力突出，工作能力较强，也受到了重用。</w:t>
            </w:r>
          </w:p>
        </w:tc>
      </w:tr>
    </w:tbl>
    <w:p w:rsidR="0097548A" w:rsidRPr="00C65B84" w:rsidRDefault="0097548A" w:rsidP="00C65B84">
      <w:pPr>
        <w:widowControl/>
        <w:snapToGrid w:val="0"/>
        <w:rPr>
          <w:rFonts w:ascii="Times New Roman" w:eastAsia="宋体" w:hAnsi="Times New Roman" w:cs="Times New Roman"/>
          <w:kern w:val="0"/>
          <w:szCs w:val="21"/>
        </w:rPr>
      </w:pPr>
    </w:p>
    <w:sectPr w:rsidR="0097548A" w:rsidRPr="00C65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63"/>
    <w:rsid w:val="00003B85"/>
    <w:rsid w:val="001A680D"/>
    <w:rsid w:val="001C7EF2"/>
    <w:rsid w:val="006C0D34"/>
    <w:rsid w:val="008D3A8D"/>
    <w:rsid w:val="0097548A"/>
    <w:rsid w:val="00A614FC"/>
    <w:rsid w:val="00BC4863"/>
    <w:rsid w:val="00C65B84"/>
    <w:rsid w:val="00D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2EC9"/>
  <w15:docId w15:val="{9552259B-B92E-4DED-BD9A-1188F0A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3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0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Administrator</cp:lastModifiedBy>
  <cp:revision>9</cp:revision>
  <cp:lastPrinted>2018-06-20T02:48:00Z</cp:lastPrinted>
  <dcterms:created xsi:type="dcterms:W3CDTF">2014-07-02T07:39:00Z</dcterms:created>
  <dcterms:modified xsi:type="dcterms:W3CDTF">2019-07-02T12:59:00Z</dcterms:modified>
</cp:coreProperties>
</file>