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jc w:val="center"/>
        <w:textAlignment w:val="auto"/>
        <w:rPr>
          <w:rFonts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沈阳体育学院2020年硕士研究生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jc w:val="center"/>
        <w:textAlignment w:val="auto"/>
        <w:rPr>
          <w:rFonts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招生考试拟接收调剂公告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2020年沈阳体育学院硕士研究生招生规模实现新的突破，招生计划较2019年增加125人。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现根据2019年国家复试分数线预测我校2020年硕士研究生招生调剂差额信息，以供考生参考。最终缺额调剂信息在“2020年全国硕士研究生招生考试考生进入复试的初试成绩基本要求”（以下简称国家复试分数线）公布后确定，以考生登录研招网全国硕士研究生招生调剂服务系统（以下简称调剂系统）能申请调剂的实际专业为准。</w:t>
      </w:r>
    </w:p>
    <w:p>
      <w:pPr>
        <w:spacing w:line="560" w:lineRule="exact"/>
        <w:ind w:firstLine="643" w:firstLineChars="200"/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  <w:t>一、拟接收调剂专业</w:t>
      </w:r>
    </w:p>
    <w:tbl>
      <w:tblPr>
        <w:tblStyle w:val="3"/>
        <w:tblW w:w="9120" w:type="dxa"/>
        <w:jc w:val="center"/>
        <w:tblInd w:w="-12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4230"/>
        <w:gridCol w:w="1938"/>
        <w:gridCol w:w="19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" w:eastAsia="仿宋_GB2312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color w:val="auto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" w:eastAsia="仿宋_GB2312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color w:val="auto"/>
                <w:kern w:val="0"/>
                <w:sz w:val="24"/>
                <w:szCs w:val="24"/>
                <w:lang w:bidi="ar"/>
              </w:rPr>
              <w:t>专业（领域）名称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" w:eastAsia="仿宋_GB2312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color w:val="auto"/>
                <w:kern w:val="0"/>
                <w:sz w:val="24"/>
                <w:szCs w:val="24"/>
                <w:lang w:bidi="ar"/>
              </w:rPr>
              <w:t>招生类型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" w:eastAsia="仿宋_GB2312" w:cs="仿宋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b/>
                <w:color w:val="auto"/>
                <w:kern w:val="0"/>
                <w:sz w:val="24"/>
                <w:szCs w:val="24"/>
                <w:lang w:bidi="ar"/>
              </w:rPr>
              <w:t>学习方式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4"/>
                <w:lang w:bidi="ar"/>
              </w:rPr>
              <w:t>体育人文社会学</w:t>
            </w:r>
          </w:p>
        </w:tc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bidi="ar"/>
              </w:rPr>
              <w:t>学术型</w:t>
            </w:r>
          </w:p>
        </w:tc>
        <w:tc>
          <w:tcPr>
            <w:tcW w:w="19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4"/>
                <w:lang w:bidi="ar"/>
              </w:rPr>
              <w:t>全日制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4"/>
                <w:lang w:bidi="ar"/>
              </w:rPr>
              <w:t>体育管理学</w:t>
            </w:r>
          </w:p>
        </w:tc>
        <w:tc>
          <w:tcPr>
            <w:tcW w:w="19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4"/>
                <w:lang w:bidi="ar"/>
              </w:rPr>
              <w:t>休闲体育学</w:t>
            </w:r>
          </w:p>
        </w:tc>
        <w:tc>
          <w:tcPr>
            <w:tcW w:w="19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4"/>
                <w:lang w:eastAsia="zh-CN" w:bidi="ar"/>
              </w:rPr>
              <w:t>体育硕士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4"/>
                <w:lang w:bidi="ar"/>
              </w:rPr>
              <w:t>体育教学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4"/>
                <w:lang w:eastAsia="zh-CN" w:bidi="ar"/>
              </w:rPr>
              <w:t>领域</w:t>
            </w:r>
          </w:p>
        </w:tc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bidi="ar"/>
              </w:rPr>
              <w:t>专业型</w:t>
            </w:r>
          </w:p>
        </w:tc>
        <w:tc>
          <w:tcPr>
            <w:tcW w:w="19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4"/>
                <w:lang w:eastAsia="zh-CN" w:bidi="ar"/>
              </w:rPr>
              <w:t>体育硕士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4"/>
                <w:lang w:bidi="ar"/>
              </w:rPr>
              <w:t>运动训练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4"/>
                <w:lang w:eastAsia="zh-CN" w:bidi="ar"/>
              </w:rPr>
              <w:t>领域</w:t>
            </w:r>
          </w:p>
        </w:tc>
        <w:tc>
          <w:tcPr>
            <w:tcW w:w="19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4"/>
                <w:lang w:eastAsia="zh-CN" w:bidi="ar"/>
              </w:rPr>
              <w:t>体育硕士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4"/>
                <w:lang w:bidi="ar"/>
              </w:rPr>
              <w:t>社会体育指导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4"/>
                <w:lang w:eastAsia="zh-CN" w:bidi="ar"/>
              </w:rPr>
              <w:t>领域</w:t>
            </w:r>
          </w:p>
        </w:tc>
        <w:tc>
          <w:tcPr>
            <w:tcW w:w="19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4"/>
                <w:lang w:bidi="ar"/>
              </w:rPr>
              <w:t>新闻与传播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4"/>
                <w:lang w:eastAsia="zh-CN" w:bidi="ar"/>
              </w:rPr>
              <w:t>硕士</w:t>
            </w:r>
          </w:p>
        </w:tc>
        <w:tc>
          <w:tcPr>
            <w:tcW w:w="19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43" w:firstLineChars="200"/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  <w:t>二、</w:t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  <w:t>调剂政策与要求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（一）凡初试成绩达到2020年全国硕士研究生入学考试初试合格线A类地区复试分数线的考生均可参加调剂申请。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（二）调剂须在相同或相近学科门类内进行，原则上统考科目相同，业务课相同或相近。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（三）满足教育部有关调剂的其它要求。</w:t>
      </w:r>
    </w:p>
    <w:p>
      <w:pPr>
        <w:spacing w:line="560" w:lineRule="exact"/>
        <w:ind w:firstLine="643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  <w:t>三、调剂程序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（一）有意向调剂我校的考生扫描通知下方微信二维码，填写相关信息。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加入我校拟接收调剂QQ1群（1076437882）或QQ2群（1076444538），两个群将第一时间同步发布我校调剂相关消息。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待教育部调剂系统开通后，请登录“中国研究生招生信息网”提交调剂申请，否则调剂无效。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沈阳体育学院有着40余年的硕士研究生培养历史，为国家和地方的教育事业和社会发展培养出5000余名知名专家、学者。学校坚持以立德树人、科学发展为根本宗旨，以提升质量、深化内涵为核心目标，深化研究生教育和教学改革，积极探索研究生教育国际化。学校同时拥有一支结构合理、德才兼备、学术精湛、富有活力的指导经验丰富的高水平创新型导师队伍，2019年被列为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辽宁省“双一流”建设高校。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欢迎广大调剂考生积极报考。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color w:va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3154045</wp:posOffset>
            </wp:positionH>
            <wp:positionV relativeFrom="paragraph">
              <wp:posOffset>227965</wp:posOffset>
            </wp:positionV>
            <wp:extent cx="1790065" cy="2101850"/>
            <wp:effectExtent l="0" t="0" r="8255" b="127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19448" t="19117" r="46564" b="9944"/>
                    <a:stretch>
                      <a:fillRect/>
                    </a:stretch>
                  </pic:blipFill>
                  <pic:spPr>
                    <a:xfrm>
                      <a:off x="0" y="0"/>
                      <a:ext cx="179006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auto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207010</wp:posOffset>
            </wp:positionV>
            <wp:extent cx="2092960" cy="2056130"/>
            <wp:effectExtent l="0" t="0" r="10160" b="1270"/>
            <wp:wrapNone/>
            <wp:docPr id="1" name="图片 1" descr="f97f78e433e1d630b22bd6563d5d5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97f78e433e1d630b22bd6563d5d5a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205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rPr>
          <w:rFonts w:ascii="仿宋" w:hAnsi="仿宋" w:eastAsia="仿宋" w:cs="仿宋"/>
          <w:color w:val="auto"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</w:t>
      </w:r>
    </w:p>
    <w:p>
      <w:pPr>
        <w:ind w:firstLine="4800" w:firstLineChars="15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沈阳体育学院研究生处</w:t>
      </w:r>
    </w:p>
    <w:p>
      <w:pPr>
        <w:ind w:left="0" w:leftChars="0" w:firstLine="5257" w:firstLineChars="1643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2020年4月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</w:p>
    <w:sectPr>
      <w:pgSz w:w="11906" w:h="16838"/>
      <w:pgMar w:top="1134" w:right="1417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5009F0"/>
    <w:multiLevelType w:val="singleLevel"/>
    <w:tmpl w:val="A55009F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34A63"/>
    <w:rsid w:val="00DD6AFC"/>
    <w:rsid w:val="00F41B79"/>
    <w:rsid w:val="035B3212"/>
    <w:rsid w:val="05E943EA"/>
    <w:rsid w:val="0C062D48"/>
    <w:rsid w:val="17B370A0"/>
    <w:rsid w:val="1A622C9F"/>
    <w:rsid w:val="1E4234B6"/>
    <w:rsid w:val="20CF2B8B"/>
    <w:rsid w:val="22D0152D"/>
    <w:rsid w:val="2916327F"/>
    <w:rsid w:val="2B6C01D2"/>
    <w:rsid w:val="2EEE4385"/>
    <w:rsid w:val="38A34A63"/>
    <w:rsid w:val="3C650CB2"/>
    <w:rsid w:val="3D417CE9"/>
    <w:rsid w:val="3D431A15"/>
    <w:rsid w:val="46642291"/>
    <w:rsid w:val="4ADF2DFA"/>
    <w:rsid w:val="521C7F67"/>
    <w:rsid w:val="545374C1"/>
    <w:rsid w:val="584B7899"/>
    <w:rsid w:val="59595939"/>
    <w:rsid w:val="62746FB4"/>
    <w:rsid w:val="6D1A6403"/>
    <w:rsid w:val="73342CD7"/>
    <w:rsid w:val="75247F92"/>
    <w:rsid w:val="7E7C7CE2"/>
    <w:rsid w:val="7F05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</Words>
  <Characters>771</Characters>
  <Lines>6</Lines>
  <Paragraphs>1</Paragraphs>
  <TotalTime>2</TotalTime>
  <ScaleCrop>false</ScaleCrop>
  <LinksUpToDate>false</LinksUpToDate>
  <CharactersWithSpaces>905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2020-04-03T01:39:00Z</dcterms:created>
  <dc:creator>Administrator</dc:creator>
  <cp:lastModifiedBy>Administrator</cp:lastModifiedBy>
  <cp:lastPrinted>2020-04-10T00:23:00Z</cp:lastPrinted>
  <dcterms:modified xsi:type="dcterms:W3CDTF">2020-04-10T08:03:42Z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