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widowControl w:val="0"/>
        <w:kinsoku/>
        <w:wordWrap/>
        <w:overflowPunct/>
        <w:topLinePunct w:val="0"/>
        <w:autoSpaceDE/>
        <w:autoSpaceDN/>
        <w:bidi w:val="0"/>
        <w:adjustRightInd/>
        <w:snapToGrid/>
        <w:spacing w:before="312" w:after="312" w:line="240" w:lineRule="auto"/>
        <w:textAlignment w:val="auto"/>
        <w:rPr>
          <w:rFonts w:hint="eastAsia" w:ascii="仿宋_GB2312" w:hAnsi="仿宋_GB2312" w:eastAsia="仿宋_GB2312" w:cs="仿宋_GB2312"/>
        </w:rPr>
      </w:pPr>
      <w:bookmarkStart w:id="0" w:name="_Toc27192"/>
      <w:r>
        <w:rPr>
          <w:rFonts w:hint="eastAsia" w:ascii="仿宋_GB2312" w:hAnsi="仿宋_GB2312" w:eastAsia="仿宋_GB2312" w:cs="仿宋_GB2312"/>
        </w:rPr>
        <w:t>云考场对复试考生的硬件、软件及环境要求</w:t>
      </w:r>
    </w:p>
    <w:p>
      <w:pPr>
        <w:pStyle w:val="3"/>
        <w:pageBreakBefore w:val="0"/>
        <w:widowControl w:val="0"/>
        <w:numPr>
          <w:ilvl w:val="0"/>
          <w:numId w:val="2"/>
        </w:numPr>
        <w:kinsoku/>
        <w:wordWrap/>
        <w:overflowPunct/>
        <w:topLinePunct w:val="0"/>
        <w:autoSpaceDE/>
        <w:autoSpaceDN/>
        <w:bidi w:val="0"/>
        <w:adjustRightInd/>
        <w:snapToGrid/>
        <w:spacing w:before="312" w:after="312" w:line="240" w:lineRule="auto"/>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“双机位”硬件</w:t>
      </w:r>
      <w:r>
        <w:rPr>
          <w:rFonts w:hint="eastAsia" w:ascii="仿宋_GB2312" w:hAnsi="仿宋_GB2312" w:eastAsia="仿宋_GB2312" w:cs="仿宋_GB2312"/>
          <w:sz w:val="28"/>
          <w:szCs w:val="28"/>
          <w:lang w:val="en-US" w:eastAsia="zh-CN"/>
        </w:rPr>
        <w:t>要求</w:t>
      </w:r>
      <w:r>
        <w:rPr>
          <w:rFonts w:hint="eastAsia" w:ascii="仿宋_GB2312" w:hAnsi="仿宋_GB2312" w:eastAsia="仿宋_GB2312" w:cs="仿宋_GB2312"/>
          <w:sz w:val="28"/>
          <w:szCs w:val="28"/>
        </w:rPr>
        <w:t>：</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第一机位：一台笔记本（或 台式电脑+外接摄像头和外接麦克风），不可以使用耳机。若电脑扬声器声音较小，可配置音箱。</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第二机位：一部智能手机，建议准备手机支架。</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双机位操作：考生双手摆放桌面，第一机位从正面拍摄，放置在距离本人30cm处，完整拍摄到考生双手以上身体部位。第二机位从考生侧后方45°距离本人1m处拍摄，可以拍摄到考生侧面及主设备电脑全屏幕，需保证面试考官能够从第二机位清晰看到第一机位屏幕。</w:t>
      </w:r>
    </w:p>
    <w:p>
      <w:pPr>
        <w:pStyle w:val="3"/>
        <w:pageBreakBefore w:val="0"/>
        <w:widowControl w:val="0"/>
        <w:numPr>
          <w:ilvl w:val="0"/>
          <w:numId w:val="2"/>
        </w:numPr>
        <w:kinsoku/>
        <w:wordWrap/>
        <w:overflowPunct/>
        <w:topLinePunct w:val="0"/>
        <w:autoSpaceDE/>
        <w:autoSpaceDN/>
        <w:bidi w:val="0"/>
        <w:adjustRightInd/>
        <w:snapToGrid/>
        <w:spacing w:before="312" w:after="312" w:line="240" w:lineRule="auto"/>
        <w:textAlignment w:val="auto"/>
        <w:rPr>
          <w:rFonts w:hint="eastAsia" w:ascii="仿宋_GB2312" w:hAnsi="仿宋_GB2312" w:eastAsia="仿宋_GB2312" w:cs="仿宋_GB2312"/>
        </w:rPr>
      </w:pPr>
      <w:r>
        <w:rPr>
          <w:rFonts w:hint="eastAsia" w:ascii="仿宋_GB2312" w:hAnsi="仿宋_GB2312" w:eastAsia="仿宋_GB2312" w:cs="仿宋_GB2312"/>
        </w:rPr>
        <w:t>软件</w:t>
      </w:r>
      <w:r>
        <w:rPr>
          <w:rFonts w:hint="eastAsia" w:ascii="仿宋_GB2312" w:hAnsi="仿宋_GB2312" w:eastAsia="仿宋_GB2312" w:cs="仿宋_GB2312"/>
          <w:lang w:val="en-US" w:eastAsia="zh-CN"/>
        </w:rPr>
        <w:t>要求</w:t>
      </w:r>
      <w:r>
        <w:rPr>
          <w:rFonts w:hint="eastAsia" w:ascii="仿宋_GB2312" w:hAnsi="仿宋_GB2312" w:eastAsia="仿宋_GB2312" w:cs="仿宋_GB2312"/>
        </w:rPr>
        <w:t>：</w:t>
      </w:r>
    </w:p>
    <w:p>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笔记本或台式电脑安装Windows7及以上操作系统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使用Google浏览器，不支持IE浏览器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智能手机限安卓系统5.0以上</w:t>
      </w:r>
    </w:p>
    <w:p>
      <w:pPr>
        <w:pStyle w:val="3"/>
        <w:pageBreakBefore w:val="0"/>
        <w:widowControl w:val="0"/>
        <w:numPr>
          <w:ilvl w:val="0"/>
          <w:numId w:val="0"/>
        </w:numPr>
        <w:kinsoku/>
        <w:wordWrap/>
        <w:overflowPunct/>
        <w:topLinePunct w:val="0"/>
        <w:autoSpaceDE/>
        <w:autoSpaceDN/>
        <w:bidi w:val="0"/>
        <w:adjustRightInd/>
        <w:snapToGrid/>
        <w:spacing w:before="312" w:after="312" w:line="240" w:lineRule="auto"/>
        <w:textAlignment w:val="auto"/>
        <w:rPr>
          <w:rFonts w:hint="eastAsia" w:ascii="仿宋_GB2312" w:hAnsi="仿宋_GB2312" w:eastAsia="仿宋_GB2312" w:cs="仿宋_GB2312"/>
        </w:rPr>
      </w:pPr>
      <w:r>
        <w:rPr>
          <w:rFonts w:hint="eastAsia" w:ascii="仿宋_GB2312" w:hAnsi="仿宋_GB2312" w:eastAsia="仿宋_GB2312" w:cs="仿宋_GB2312"/>
          <w:lang w:val="en-US" w:eastAsia="zh-CN"/>
        </w:rPr>
        <w:t>3、</w:t>
      </w:r>
      <w:r>
        <w:rPr>
          <w:rFonts w:hint="eastAsia" w:ascii="仿宋_GB2312" w:hAnsi="仿宋_GB2312" w:eastAsia="仿宋_GB2312" w:cs="仿宋_GB2312"/>
        </w:rPr>
        <w:t>环境：</w:t>
      </w:r>
    </w:p>
    <w:p>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生应选择独立安静房间独自参加网络远程复试。整个复试期间，房间必须保持安静明亮，严禁他人进入考试独立空间，须关闭移动设备及其他任何电子设备录像、录屏、音乐、闹钟等可能影响正常复试的应用程序，不得出现其他声音。</w:t>
      </w:r>
    </w:p>
    <w:p>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考生须将手机屏幕锁定设置成“永不”，避免考试期间因手机锁屏造成第二机位摄像头无法提供视频画面的情况。复试期间视频背景必须是真实环境，不允许使用虚拟背景、更换视频背景。</w:t>
      </w:r>
    </w:p>
    <w:p>
      <w:pPr>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考生需提前测试设备和网络，须保证设备电量充足、网络连接正常，确保余额充足。建议考生尽可能做好三种网络准备方案：有线网络、无线网络、手机4G/5G热点。建议电脑优先使用有线网络。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网络：</w:t>
      </w:r>
      <w:r>
        <w:rPr>
          <w:rFonts w:hint="eastAsia" w:ascii="仿宋_GB2312" w:hAnsi="仿宋_GB2312" w:eastAsia="仿宋_GB2312" w:cs="仿宋_GB2312"/>
          <w:sz w:val="24"/>
          <w:szCs w:val="24"/>
          <w:lang w:val="zh-CN"/>
        </w:rPr>
        <w:t>下行需</w:t>
      </w: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zh-CN"/>
        </w:rPr>
        <w:t>Mbps、上行</w:t>
      </w: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lang w:val="zh-CN"/>
        </w:rPr>
        <w:t>Mbps</w:t>
      </w:r>
      <w:r>
        <w:rPr>
          <w:rFonts w:hint="eastAsia" w:ascii="仿宋_GB2312" w:hAnsi="仿宋_GB2312" w:eastAsia="仿宋_GB2312" w:cs="仿宋_GB2312"/>
          <w:sz w:val="24"/>
          <w:szCs w:val="24"/>
          <w:lang w:eastAsia="zh-CN"/>
        </w:rPr>
        <w:t>）</w:t>
      </w:r>
    </w:p>
    <w:p>
      <w:pPr>
        <w:bidi w:val="0"/>
        <w:rPr>
          <w:rFonts w:hint="eastAsia" w:ascii="仿宋_GB2312" w:hAnsi="仿宋_GB2312" w:eastAsia="仿宋_GB2312" w:cs="仿宋_GB2312"/>
        </w:rPr>
      </w:pPr>
    </w:p>
    <w:p>
      <w:pPr>
        <w:bidi w:val="0"/>
        <w:rPr>
          <w:rFonts w:hint="eastAsia" w:ascii="仿宋_GB2312" w:hAnsi="仿宋_GB2312" w:eastAsia="仿宋_GB2312" w:cs="仿宋_GB2312"/>
        </w:rPr>
      </w:pPr>
    </w:p>
    <w:p>
      <w:pPr>
        <w:pStyle w:val="2"/>
        <w:spacing w:before="312" w:after="312"/>
        <w:jc w:val="both"/>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考生</w:t>
      </w:r>
      <w:bookmarkEnd w:id="0"/>
      <w:r>
        <w:rPr>
          <w:rFonts w:hint="eastAsia" w:ascii="仿宋_GB2312" w:hAnsi="仿宋_GB2312" w:eastAsia="仿宋_GB2312" w:cs="仿宋_GB2312"/>
          <w:sz w:val="32"/>
          <w:szCs w:val="32"/>
          <w:lang w:eastAsia="zh-CN"/>
        </w:rPr>
        <w:t>使用手册</w:t>
      </w:r>
    </w:p>
    <w:p>
      <w:pPr>
        <w:pStyle w:val="2"/>
        <w:numPr>
          <w:ilvl w:val="0"/>
          <w:numId w:val="0"/>
        </w:numPr>
        <w:bidi w:val="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考前</w:t>
      </w:r>
    </w:p>
    <w:p>
      <w:pPr>
        <w:pStyle w:val="3"/>
        <w:bidi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第一步：登录</w:t>
      </w:r>
    </w:p>
    <w:p>
      <w:pPr>
        <w:numPr>
          <w:ilvl w:val="0"/>
          <w:numId w:val="3"/>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打开本学校的在线面试系统的网址</w:t>
      </w:r>
    </w:p>
    <w:p>
      <w:pPr>
        <w:numPr>
          <w:ilvl w:val="0"/>
          <w:numId w:val="3"/>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选择角色：我是考生</w:t>
      </w:r>
    </w:p>
    <w:p>
      <w:pPr>
        <w:numPr>
          <w:ilvl w:val="0"/>
          <w:numId w:val="3"/>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选择专业</w:t>
      </w:r>
    </w:p>
    <w:p>
      <w:pPr>
        <w:numPr>
          <w:ilvl w:val="0"/>
          <w:numId w:val="3"/>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输入手机号</w:t>
      </w:r>
    </w:p>
    <w:p>
      <w:pPr>
        <w:numPr>
          <w:ilvl w:val="0"/>
          <w:numId w:val="3"/>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填写短信验证码</w:t>
      </w:r>
    </w:p>
    <w:p>
      <w:pPr>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64150" cy="3260725"/>
            <wp:effectExtent l="0" t="0" r="1270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5264150" cy="3260725"/>
                    </a:xfrm>
                    <a:prstGeom prst="rect">
                      <a:avLst/>
                    </a:prstGeom>
                    <a:noFill/>
                    <a:ln>
                      <a:noFill/>
                    </a:ln>
                  </pic:spPr>
                </pic:pic>
              </a:graphicData>
            </a:graphic>
          </wp:inline>
        </w:drawing>
      </w:r>
    </w:p>
    <w:p>
      <w:pPr>
        <w:bidi w:val="0"/>
        <w:rPr>
          <w:rFonts w:hint="eastAsia" w:ascii="仿宋_GB2312" w:hAnsi="仿宋_GB2312" w:eastAsia="仿宋_GB2312" w:cs="仿宋_GB2312"/>
          <w:lang w:eastAsia="zh-CN"/>
        </w:rPr>
      </w:pP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第二步：下载移动客户端</w:t>
      </w:r>
    </w:p>
    <w:p>
      <w:pPr>
        <w:numPr>
          <w:ilvl w:val="0"/>
          <w:numId w:val="4"/>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使用智能手机扫描移动客户端下载二维码</w:t>
      </w:r>
    </w:p>
    <w:p>
      <w:pPr>
        <w:numPr>
          <w:ilvl w:val="0"/>
          <w:numId w:val="0"/>
        </w:numPr>
        <w:ind w:leftChars="0"/>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5"/>
                    <a:stretch>
                      <a:fillRect/>
                    </a:stretch>
                  </pic:blipFill>
                  <pic:spPr>
                    <a:xfrm>
                      <a:off x="0" y="0"/>
                      <a:ext cx="5265420" cy="3392805"/>
                    </a:xfrm>
                    <a:prstGeom prst="rect">
                      <a:avLst/>
                    </a:prstGeom>
                    <a:noFill/>
                    <a:ln>
                      <a:noFill/>
                    </a:ln>
                  </pic:spPr>
                </pic:pic>
              </a:graphicData>
            </a:graphic>
          </wp:inline>
        </w:drawing>
      </w:r>
    </w:p>
    <w:p>
      <w:pPr>
        <w:numPr>
          <w:ilvl w:val="0"/>
          <w:numId w:val="4"/>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根据步骤进行安装</w:t>
      </w:r>
    </w:p>
    <w:p>
      <w:pPr>
        <w:numPr>
          <w:ilvl w:val="0"/>
          <w:numId w:val="0"/>
        </w:numPr>
        <w:ind w:leftChars="0"/>
        <w:rPr>
          <w:rFonts w:hint="eastAsia" w:ascii="仿宋_GB2312" w:hAnsi="仿宋_GB2312" w:eastAsia="仿宋_GB2312" w:cs="仿宋_GB2312"/>
          <w:lang w:val="en-US" w:eastAsia="zh-CN"/>
        </w:rPr>
      </w:pP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第三步：查看学校、专业公告</w:t>
      </w:r>
    </w:p>
    <w:p>
      <w:pPr>
        <w:numPr>
          <w:ilvl w:val="0"/>
          <w:numId w:val="5"/>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通过学校、专业公告了解考试要求</w:t>
      </w:r>
    </w:p>
    <w:p>
      <w:pPr>
        <w:numPr>
          <w:ilvl w:val="0"/>
          <w:numId w:val="0"/>
        </w:numPr>
        <w:ind w:leftChars="0"/>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6"/>
                    <a:stretch>
                      <a:fillRect/>
                    </a:stretch>
                  </pic:blipFill>
                  <pic:spPr>
                    <a:xfrm>
                      <a:off x="0" y="0"/>
                      <a:ext cx="5269230" cy="3381375"/>
                    </a:xfrm>
                    <a:prstGeom prst="rect">
                      <a:avLst/>
                    </a:prstGeom>
                    <a:noFill/>
                    <a:ln>
                      <a:noFill/>
                    </a:ln>
                  </pic:spPr>
                </pic:pic>
              </a:graphicData>
            </a:graphic>
          </wp:inline>
        </w:drawing>
      </w: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第四步：核对考场</w:t>
      </w:r>
    </w:p>
    <w:p>
      <w:pPr>
        <w:numPr>
          <w:ilvl w:val="0"/>
          <w:numId w:val="6"/>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查看考场的日期时间、考场名称等信息，若有疑问及时跟学校管理员取得联系</w:t>
      </w: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7"/>
                    <a:stretch>
                      <a:fillRect/>
                    </a:stretch>
                  </pic:blipFill>
                  <pic:spPr>
                    <a:xfrm>
                      <a:off x="0" y="0"/>
                      <a:ext cx="5267325" cy="3378835"/>
                    </a:xfrm>
                    <a:prstGeom prst="rect">
                      <a:avLst/>
                    </a:prstGeom>
                    <a:noFill/>
                    <a:ln>
                      <a:noFill/>
                    </a:ln>
                  </pic:spPr>
                </pic:pic>
              </a:graphicData>
            </a:graphic>
          </wp:inline>
        </w:drawing>
      </w:r>
    </w:p>
    <w:p>
      <w:pPr>
        <w:rPr>
          <w:rFonts w:hint="eastAsia" w:ascii="仿宋_GB2312" w:hAnsi="仿宋_GB2312" w:eastAsia="仿宋_GB2312" w:cs="仿宋_GB2312"/>
        </w:rPr>
      </w:pP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第五步：身份认证</w:t>
      </w:r>
    </w:p>
    <w:p>
      <w:pPr>
        <w:numPr>
          <w:ilvl w:val="0"/>
          <w:numId w:val="7"/>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将学校要求在复试中资格审查的相关资料进行上传并提交</w:t>
      </w:r>
    </w:p>
    <w:p>
      <w:pPr>
        <w:numPr>
          <w:ilvl w:val="0"/>
          <w:numId w:val="0"/>
        </w:numPr>
        <w:ind w:left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drawing>
          <wp:inline distT="0" distB="0" distL="114300" distR="114300">
            <wp:extent cx="5263515" cy="2859405"/>
            <wp:effectExtent l="0" t="0" r="13335" b="1714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8"/>
                    <a:stretch>
                      <a:fillRect/>
                    </a:stretch>
                  </pic:blipFill>
                  <pic:spPr>
                    <a:xfrm>
                      <a:off x="0" y="0"/>
                      <a:ext cx="5263515" cy="2859405"/>
                    </a:xfrm>
                    <a:prstGeom prst="rect">
                      <a:avLst/>
                    </a:prstGeom>
                    <a:noFill/>
                    <a:ln>
                      <a:noFill/>
                    </a:ln>
                  </pic:spPr>
                </pic:pic>
              </a:graphicData>
            </a:graphic>
          </wp:inline>
        </w:drawing>
      </w:r>
    </w:p>
    <w:p>
      <w:pPr>
        <w:numPr>
          <w:ilvl w:val="0"/>
          <w:numId w:val="7"/>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等待学校管理员审核</w:t>
      </w:r>
    </w:p>
    <w:p>
      <w:pPr>
        <w:numPr>
          <w:ilvl w:val="0"/>
          <w:numId w:val="7"/>
        </w:numPr>
        <w:ind w:left="425" w:leftChars="0" w:hanging="425"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若审核不通过需要重新提交材料</w:t>
      </w:r>
    </w:p>
    <w:p>
      <w:pPr>
        <w:numPr>
          <w:ilvl w:val="0"/>
          <w:numId w:val="0"/>
        </w:numPr>
        <w:ind w:leftChars="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9"/>
                    <a:stretch>
                      <a:fillRect/>
                    </a:stretch>
                  </pic:blipFill>
                  <pic:spPr>
                    <a:xfrm>
                      <a:off x="0" y="0"/>
                      <a:ext cx="5269230" cy="1478915"/>
                    </a:xfrm>
                    <a:prstGeom prst="rect">
                      <a:avLst/>
                    </a:prstGeom>
                    <a:noFill/>
                    <a:ln>
                      <a:noFill/>
                    </a:ln>
                  </pic:spPr>
                </pic:pic>
              </a:graphicData>
            </a:graphic>
          </wp:inline>
        </w:drawing>
      </w:r>
    </w:p>
    <w:p>
      <w:pPr>
        <w:numPr>
          <w:ilvl w:val="0"/>
          <w:numId w:val="0"/>
        </w:numPr>
        <w:ind w:leftChars="0"/>
        <w:rPr>
          <w:rFonts w:hint="eastAsia" w:ascii="仿宋_GB2312" w:hAnsi="仿宋_GB2312" w:eastAsia="仿宋_GB2312" w:cs="仿宋_GB2312"/>
        </w:rPr>
      </w:pP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第六步：下载</w:t>
      </w:r>
      <w:r>
        <w:rPr>
          <w:rFonts w:hint="eastAsia" w:ascii="仿宋_GB2312" w:hAnsi="仿宋_GB2312" w:eastAsia="仿宋_GB2312" w:cs="仿宋_GB2312"/>
          <w:lang w:val="en-US" w:eastAsia="zh-CN"/>
        </w:rPr>
        <w:t>Windows双通道客</w:t>
      </w:r>
      <w:r>
        <w:rPr>
          <w:rFonts w:hint="eastAsia" w:ascii="仿宋_GB2312" w:hAnsi="仿宋_GB2312" w:eastAsia="仿宋_GB2312" w:cs="仿宋_GB2312"/>
          <w:lang w:eastAsia="zh-CN"/>
        </w:rPr>
        <w:t>户端（</w:t>
      </w:r>
      <w:r>
        <w:rPr>
          <w:rFonts w:hint="eastAsia" w:ascii="仿宋_GB2312" w:hAnsi="仿宋_GB2312" w:eastAsia="仿宋_GB2312" w:cs="仿宋_GB2312"/>
          <w:lang w:val="en-US" w:eastAsia="zh-CN"/>
        </w:rPr>
        <w:t>5.15可已使用该功能</w:t>
      </w:r>
      <w:bookmarkStart w:id="2" w:name="_GoBack"/>
      <w:bookmarkEnd w:id="2"/>
      <w:r>
        <w:rPr>
          <w:rFonts w:hint="eastAsia" w:ascii="仿宋_GB2312" w:hAnsi="仿宋_GB2312" w:eastAsia="仿宋_GB2312" w:cs="仿宋_GB2312"/>
          <w:lang w:eastAsia="zh-CN"/>
        </w:rPr>
        <w:t>）</w:t>
      </w:r>
    </w:p>
    <w:p>
      <w:pPr>
        <w:numPr>
          <w:ilvl w:val="0"/>
          <w:numId w:val="8"/>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点击下载按钮下载双通道客户端</w:t>
      </w:r>
    </w:p>
    <w:p>
      <w:pPr>
        <w:numPr>
          <w:ilvl w:val="0"/>
          <w:numId w:val="0"/>
        </w:numPr>
        <w:ind w:leftChars="0"/>
        <w:rPr>
          <w:rFonts w:hint="eastAsia" w:ascii="仿宋_GB2312" w:hAnsi="仿宋_GB2312" w:eastAsia="仿宋_GB2312" w:cs="仿宋_GB2312"/>
          <w:lang w:val="en-US" w:eastAsia="zh-CN"/>
        </w:rPr>
      </w:pPr>
      <w:r>
        <w:rPr>
          <w:rFonts w:hint="eastAsia" w:ascii="仿宋_GB2312" w:hAnsi="仿宋_GB2312" w:eastAsia="仿宋_GB2312" w:cs="仿宋_GB2312"/>
        </w:rPr>
        <w:drawing>
          <wp:inline distT="0" distB="0" distL="114300" distR="114300">
            <wp:extent cx="5271135" cy="3852545"/>
            <wp:effectExtent l="0" t="0" r="5715" b="1460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0"/>
                    <a:stretch>
                      <a:fillRect/>
                    </a:stretch>
                  </pic:blipFill>
                  <pic:spPr>
                    <a:xfrm>
                      <a:off x="0" y="0"/>
                      <a:ext cx="5271135" cy="3852545"/>
                    </a:xfrm>
                    <a:prstGeom prst="rect">
                      <a:avLst/>
                    </a:prstGeom>
                    <a:noFill/>
                    <a:ln>
                      <a:noFill/>
                    </a:ln>
                  </pic:spPr>
                </pic:pic>
              </a:graphicData>
            </a:graphic>
          </wp:inline>
        </w:drawing>
      </w:r>
    </w:p>
    <w:p>
      <w:pPr>
        <w:numPr>
          <w:ilvl w:val="0"/>
          <w:numId w:val="8"/>
        </w:numPr>
        <w:ind w:left="425" w:leftChars="0" w:hanging="425" w:firstLineChars="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根据提示进行安装</w:t>
      </w:r>
    </w:p>
    <w:p>
      <w:pPr>
        <w:numPr>
          <w:ilvl w:val="0"/>
          <w:numId w:val="0"/>
        </w:numPr>
        <w:ind w:leftChars="0"/>
        <w:rPr>
          <w:rFonts w:hint="eastAsia" w:ascii="仿宋_GB2312" w:hAnsi="仿宋_GB2312" w:eastAsia="仿宋_GB2312" w:cs="仿宋_GB2312"/>
          <w:lang w:val="en-US" w:eastAsia="zh-CN"/>
        </w:rPr>
      </w:pPr>
    </w:p>
    <w:p>
      <w:pPr>
        <w:pStyle w:val="2"/>
        <w:numPr>
          <w:ilvl w:val="0"/>
          <w:numId w:val="0"/>
        </w:numPr>
        <w:bidi w:val="0"/>
        <w:rPr>
          <w:rFonts w:hint="eastAsia" w:ascii="仿宋_GB2312" w:hAnsi="仿宋_GB2312" w:eastAsia="仿宋_GB2312" w:cs="仿宋_GB2312"/>
        </w:rPr>
      </w:pPr>
      <w:r>
        <w:rPr>
          <w:rFonts w:hint="eastAsia" w:ascii="仿宋_GB2312" w:hAnsi="仿宋_GB2312" w:eastAsia="仿宋_GB2312" w:cs="仿宋_GB2312"/>
          <w:lang w:val="en-US" w:eastAsia="zh-CN"/>
        </w:rPr>
        <w:t>2、</w:t>
      </w:r>
      <w:r>
        <w:rPr>
          <w:rFonts w:hint="eastAsia" w:ascii="仿宋_GB2312" w:hAnsi="仿宋_GB2312" w:eastAsia="仿宋_GB2312" w:cs="仿宋_GB2312"/>
          <w:lang w:eastAsia="zh-CN"/>
        </w:rPr>
        <w:t>考中</w:t>
      </w: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第一步：人脸识别</w:t>
      </w:r>
    </w:p>
    <w:p>
      <w:pPr>
        <w:numPr>
          <w:ilvl w:val="0"/>
          <w:numId w:val="9"/>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考试开始时，考生需要点击“人脸识别认证”按钮进入，需要允许获取摄像头权限</w:t>
      </w:r>
    </w:p>
    <w:p>
      <w:pPr>
        <w:numPr>
          <w:ilvl w:val="0"/>
          <w:numId w:val="0"/>
        </w:numPr>
        <w:ind w:leftChars="0"/>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61610" cy="2674620"/>
            <wp:effectExtent l="0" t="0" r="15240" b="1143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1"/>
                    <a:stretch>
                      <a:fillRect/>
                    </a:stretch>
                  </pic:blipFill>
                  <pic:spPr>
                    <a:xfrm>
                      <a:off x="0" y="0"/>
                      <a:ext cx="5261610" cy="2674620"/>
                    </a:xfrm>
                    <a:prstGeom prst="rect">
                      <a:avLst/>
                    </a:prstGeom>
                    <a:noFill/>
                    <a:ln>
                      <a:noFill/>
                    </a:ln>
                  </pic:spPr>
                </pic:pic>
              </a:graphicData>
            </a:graphic>
          </wp:inline>
        </w:drawing>
      </w:r>
    </w:p>
    <w:p>
      <w:pPr>
        <w:numPr>
          <w:ilvl w:val="0"/>
          <w:numId w:val="9"/>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阅读人脸识别须知</w:t>
      </w:r>
    </w:p>
    <w:p>
      <w:pPr>
        <w:numPr>
          <w:ilvl w:val="0"/>
          <w:numId w:val="0"/>
        </w:numPr>
        <w:ind w:leftChars="0"/>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781425" cy="3495675"/>
                    </a:xfrm>
                    <a:prstGeom prst="rect">
                      <a:avLst/>
                    </a:prstGeom>
                    <a:noFill/>
                    <a:ln>
                      <a:noFill/>
                    </a:ln>
                  </pic:spPr>
                </pic:pic>
              </a:graphicData>
            </a:graphic>
          </wp:inline>
        </w:drawing>
      </w:r>
    </w:p>
    <w:p>
      <w:pPr>
        <w:numPr>
          <w:ilvl w:val="0"/>
          <w:numId w:val="9"/>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进行活体检测和人脸识别认证</w:t>
      </w:r>
    </w:p>
    <w:p>
      <w:pPr>
        <w:numPr>
          <w:ilvl w:val="0"/>
          <w:numId w:val="0"/>
        </w:numPr>
        <w:ind w:leftChars="0"/>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5267325" cy="3529330"/>
                    </a:xfrm>
                    <a:prstGeom prst="rect">
                      <a:avLst/>
                    </a:prstGeom>
                    <a:noFill/>
                    <a:ln>
                      <a:noFill/>
                    </a:ln>
                  </pic:spPr>
                </pic:pic>
              </a:graphicData>
            </a:graphic>
          </wp:inline>
        </w:drawing>
      </w:r>
    </w:p>
    <w:p>
      <w:pPr>
        <w:numPr>
          <w:ilvl w:val="0"/>
          <w:numId w:val="9"/>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系统对接公安部数据，若认证成功可进入候考区，若认证失败可点击“重试”。</w:t>
      </w:r>
      <w:r>
        <w:rPr>
          <w:rFonts w:hint="eastAsia" w:ascii="仿宋_GB2312" w:hAnsi="仿宋_GB2312" w:eastAsia="仿宋_GB2312" w:cs="仿宋_GB2312"/>
          <w:color w:val="FF0000"/>
          <w:sz w:val="24"/>
          <w:szCs w:val="24"/>
          <w:lang w:val="en-US" w:eastAsia="zh-CN"/>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pPr>
        <w:numPr>
          <w:ilvl w:val="0"/>
          <w:numId w:val="0"/>
        </w:numPr>
        <w:ind w:leftChars="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5271135" cy="3521710"/>
                    </a:xfrm>
                    <a:prstGeom prst="rect">
                      <a:avLst/>
                    </a:prstGeom>
                    <a:noFill/>
                    <a:ln>
                      <a:noFill/>
                    </a:ln>
                  </pic:spPr>
                </pic:pic>
              </a:graphicData>
            </a:graphic>
          </wp:inline>
        </w:drawing>
      </w: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第二步：进入候考区</w:t>
      </w:r>
    </w:p>
    <w:p>
      <w:pPr>
        <w:numPr>
          <w:ilvl w:val="0"/>
          <w:numId w:val="10"/>
        </w:numPr>
        <w:ind w:left="425" w:leftChars="0" w:hanging="425"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点击“进入候考区”按钮</w:t>
      </w:r>
    </w:p>
    <w:p>
      <w:pPr>
        <w:numPr>
          <w:ilvl w:val="0"/>
          <w:numId w:val="0"/>
        </w:numPr>
        <w:ind w:leftChars="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1610" cy="2813050"/>
            <wp:effectExtent l="0" t="0" r="15240" b="635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5"/>
                    <a:stretch>
                      <a:fillRect/>
                    </a:stretch>
                  </pic:blipFill>
                  <pic:spPr>
                    <a:xfrm>
                      <a:off x="0" y="0"/>
                      <a:ext cx="5261610" cy="2813050"/>
                    </a:xfrm>
                    <a:prstGeom prst="rect">
                      <a:avLst/>
                    </a:prstGeom>
                    <a:noFill/>
                    <a:ln>
                      <a:noFill/>
                    </a:ln>
                  </pic:spPr>
                </pic:pic>
              </a:graphicData>
            </a:graphic>
          </wp:inline>
        </w:drawing>
      </w:r>
    </w:p>
    <w:p>
      <w:pPr>
        <w:numPr>
          <w:ilvl w:val="0"/>
          <w:numId w:val="10"/>
        </w:numPr>
        <w:ind w:left="425" w:leftChars="0" w:hanging="425"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考生在进入前需要先同意考试承诺书</w:t>
      </w: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3230880" cy="2793365"/>
            <wp:effectExtent l="0" t="0" r="7620" b="6985"/>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16"/>
                    <a:stretch>
                      <a:fillRect/>
                    </a:stretch>
                  </pic:blipFill>
                  <pic:spPr>
                    <a:xfrm>
                      <a:off x="0" y="0"/>
                      <a:ext cx="3230880" cy="2793365"/>
                    </a:xfrm>
                    <a:prstGeom prst="rect">
                      <a:avLst/>
                    </a:prstGeom>
                    <a:noFill/>
                    <a:ln>
                      <a:noFill/>
                    </a:ln>
                  </pic:spPr>
                </pic:pic>
              </a:graphicData>
            </a:graphic>
          </wp:inline>
        </w:drawing>
      </w:r>
    </w:p>
    <w:p>
      <w:pPr>
        <w:numPr>
          <w:ilvl w:val="0"/>
          <w:numId w:val="10"/>
        </w:numPr>
        <w:ind w:left="425" w:leftChars="0" w:hanging="425" w:firstLineChars="0"/>
        <w:rPr>
          <w:rFonts w:hint="eastAsia" w:ascii="仿宋_GB2312" w:hAnsi="仿宋_GB2312" w:eastAsia="仿宋_GB2312" w:cs="仿宋_GB2312"/>
          <w:color w:val="FF0000"/>
          <w:sz w:val="24"/>
          <w:szCs w:val="24"/>
        </w:rPr>
      </w:pPr>
      <w:r>
        <w:rPr>
          <w:rFonts w:hint="eastAsia" w:ascii="仿宋_GB2312" w:hAnsi="仿宋_GB2312" w:eastAsia="仿宋_GB2312" w:cs="仿宋_GB2312"/>
          <w:sz w:val="24"/>
          <w:szCs w:val="24"/>
          <w:lang w:val="en-US" w:eastAsia="zh-CN"/>
        </w:rPr>
        <w:t>同意考试承诺书后，考生就会进入到候考区。</w:t>
      </w:r>
      <w:r>
        <w:rPr>
          <w:rFonts w:hint="eastAsia" w:ascii="仿宋_GB2312" w:hAnsi="仿宋_GB2312" w:eastAsia="仿宋_GB2312" w:cs="仿宋_GB2312"/>
          <w:color w:val="FF0000"/>
          <w:sz w:val="24"/>
          <w:szCs w:val="24"/>
          <w:lang w:val="en-US" w:eastAsia="zh-CN"/>
        </w:rPr>
        <w:t>当候考官没有上线或者候考官正在跟别的考生进行通话时，考生无法看到候考官画面。</w:t>
      </w:r>
    </w:p>
    <w:p>
      <w:pPr>
        <w:numPr>
          <w:ilvl w:val="0"/>
          <w:numId w:val="10"/>
        </w:numPr>
        <w:ind w:left="425" w:leftChars="0" w:hanging="425" w:firstLineChars="0"/>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考生在候考区可进行设备调试</w:t>
      </w:r>
    </w:p>
    <w:p>
      <w:pPr>
        <w:numPr>
          <w:ilvl w:val="0"/>
          <w:numId w:val="0"/>
        </w:numPr>
        <w:ind w:leftChars="0"/>
        <w:rPr>
          <w:rFonts w:hint="default" w:ascii="仿宋_GB2312" w:hAnsi="仿宋_GB2312" w:eastAsia="仿宋_GB2312" w:cs="仿宋_GB2312"/>
          <w:color w:val="auto"/>
          <w:sz w:val="24"/>
          <w:szCs w:val="24"/>
          <w:lang w:val="en-US" w:eastAsia="zh-CN"/>
        </w:rPr>
      </w:pPr>
    </w:p>
    <w:p>
      <w:pPr>
        <w:keepNext w:val="0"/>
        <w:keepLines w:val="0"/>
        <w:widowControl w:val="0"/>
        <w:numPr>
          <w:ilvl w:val="0"/>
          <w:numId w:val="0"/>
        </w:numPr>
        <w:suppressLineNumbers w:val="0"/>
        <w:spacing w:before="0" w:beforeAutospacing="0" w:after="0" w:afterAutospacing="0"/>
        <w:ind w:leftChars="0" w:right="0" w:rightChars="0"/>
        <w:jc w:val="both"/>
      </w:pPr>
      <w:r>
        <w:drawing>
          <wp:inline distT="0" distB="0" distL="114300" distR="114300">
            <wp:extent cx="3901440" cy="3054350"/>
            <wp:effectExtent l="0" t="0" r="381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3901440" cy="3054350"/>
                    </a:xfrm>
                    <a:prstGeom prst="rect">
                      <a:avLst/>
                    </a:prstGeom>
                    <a:noFill/>
                    <a:ln>
                      <a:noFill/>
                    </a:ln>
                  </pic:spPr>
                </pic:pic>
              </a:graphicData>
            </a:graphic>
          </wp:inline>
        </w:drawing>
      </w:r>
    </w:p>
    <w:p>
      <w:pPr>
        <w:keepNext w:val="0"/>
        <w:keepLines w:val="0"/>
        <w:widowControl w:val="0"/>
        <w:numPr>
          <w:ilvl w:val="0"/>
          <w:numId w:val="10"/>
        </w:numPr>
        <w:suppressLineNumbers w:val="0"/>
        <w:spacing w:before="0" w:beforeAutospacing="0" w:after="0" w:afterAutospacing="0"/>
        <w:ind w:left="425" w:leftChars="0" w:right="0" w:rightChars="0" w:hanging="425" w:firstLineChars="0"/>
        <w:jc w:val="both"/>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FF0000"/>
          <w:kern w:val="2"/>
          <w:sz w:val="24"/>
          <w:szCs w:val="24"/>
          <w:lang w:val="en-US" w:eastAsia="zh-CN" w:bidi="ar"/>
        </w:rPr>
        <w:t>若当考试要求使用双摄像头进行面试时，考生需要打开云考场移动端扫描该页面提供的二维码加入第二摄像头。</w:t>
      </w:r>
      <w:r>
        <w:rPr>
          <w:rFonts w:hint="eastAsia" w:ascii="仿宋_GB2312" w:hAnsi="仿宋_GB2312" w:eastAsia="仿宋_GB2312" w:cs="仿宋_GB2312"/>
          <w:kern w:val="2"/>
          <w:sz w:val="24"/>
          <w:szCs w:val="24"/>
          <w:lang w:val="en-US" w:eastAsia="zh-CN" w:bidi="ar"/>
        </w:rPr>
        <w:t>考生须将手机屏幕锁定设置成“永不”，避免考试期间因手机锁屏造成第二摄像头无法提供视频画面的情况。</w:t>
      </w:r>
    </w:p>
    <w:p>
      <w:pPr>
        <w:keepNext w:val="0"/>
        <w:keepLines w:val="0"/>
        <w:widowControl w:val="0"/>
        <w:numPr>
          <w:ilvl w:val="0"/>
          <w:numId w:val="0"/>
        </w:numPr>
        <w:suppressLineNumbers w:val="0"/>
        <w:spacing w:before="0" w:beforeAutospacing="0" w:after="0" w:afterAutospacing="0"/>
        <w:ind w:leftChars="0" w:right="0" w:rightChars="0"/>
        <w:jc w:val="both"/>
      </w:pPr>
      <w:r>
        <w:drawing>
          <wp:inline distT="0" distB="0" distL="114300" distR="114300">
            <wp:extent cx="5270500" cy="3315335"/>
            <wp:effectExtent l="0" t="0" r="6350" b="184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stretch>
                      <a:fillRect/>
                    </a:stretch>
                  </pic:blipFill>
                  <pic:spPr>
                    <a:xfrm>
                      <a:off x="0" y="0"/>
                      <a:ext cx="5270500" cy="3315335"/>
                    </a:xfrm>
                    <a:prstGeom prst="rect">
                      <a:avLst/>
                    </a:prstGeom>
                    <a:noFill/>
                    <a:ln>
                      <a:noFill/>
                    </a:ln>
                  </pic:spPr>
                </pic:pic>
              </a:graphicData>
            </a:graphic>
          </wp:inline>
        </w:drawing>
      </w:r>
    </w:p>
    <w:p>
      <w:pPr>
        <w:keepNext w:val="0"/>
        <w:keepLines w:val="0"/>
        <w:widowControl w:val="0"/>
        <w:numPr>
          <w:ilvl w:val="0"/>
          <w:numId w:val="10"/>
        </w:numPr>
        <w:suppressLineNumbers w:val="0"/>
        <w:spacing w:before="0" w:beforeAutospacing="0" w:after="0" w:afterAutospacing="0"/>
        <w:ind w:left="425" w:leftChars="0" w:right="0" w:rightChars="0" w:hanging="425" w:firstLineChars="0"/>
        <w:jc w:val="both"/>
        <w:rPr>
          <w:rFonts w:hint="eastAsia" w:ascii="微软雅黑" w:hAnsi="微软雅黑" w:eastAsia="微软雅黑" w:cs="微软雅黑"/>
          <w:lang w:val="en-US"/>
        </w:rPr>
      </w:pPr>
      <w:r>
        <w:rPr>
          <w:rFonts w:hint="eastAsia" w:ascii="微软雅黑" w:hAnsi="微软雅黑" w:eastAsia="微软雅黑" w:cs="微软雅黑"/>
          <w:kern w:val="2"/>
          <w:sz w:val="21"/>
          <w:szCs w:val="24"/>
          <w:lang w:val="en-US" w:eastAsia="zh-CN" w:bidi="ar"/>
        </w:rPr>
        <w:t>当候考官选择与该生进行对话时，考生可以看到候考官的画面并与候考官进行音视频交流</w:t>
      </w:r>
      <w:r>
        <w:rPr>
          <w:rFonts w:hint="eastAsia" w:ascii="微软雅黑" w:hAnsi="微软雅黑" w:cs="微软雅黑"/>
          <w:kern w:val="2"/>
          <w:sz w:val="21"/>
          <w:szCs w:val="24"/>
          <w:lang w:val="en-US" w:eastAsia="zh-CN" w:bidi="ar"/>
        </w:rPr>
        <w:t>。</w:t>
      </w:r>
    </w:p>
    <w:p>
      <w:pPr>
        <w:keepNext w:val="0"/>
        <w:keepLines w:val="0"/>
        <w:widowControl w:val="0"/>
        <w:numPr>
          <w:ilvl w:val="0"/>
          <w:numId w:val="0"/>
        </w:numPr>
        <w:suppressLineNumbers w:val="0"/>
        <w:spacing w:before="0" w:beforeAutospacing="0" w:after="0" w:afterAutospacing="0"/>
        <w:ind w:leftChars="0" w:right="0" w:rightChars="0"/>
        <w:jc w:val="both"/>
        <w:rPr>
          <w:rFonts w:hint="eastAsia" w:ascii="微软雅黑" w:hAnsi="微软雅黑" w:eastAsia="微软雅黑" w:cs="微软雅黑"/>
          <w:lang w:val="en-US"/>
        </w:rPr>
      </w:pPr>
      <w:r>
        <w:drawing>
          <wp:inline distT="0" distB="0" distL="114300" distR="114300">
            <wp:extent cx="5270500" cy="3302635"/>
            <wp:effectExtent l="0" t="0" r="635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0500" cy="3302635"/>
                    </a:xfrm>
                    <a:prstGeom prst="rect">
                      <a:avLst/>
                    </a:prstGeom>
                    <a:noFill/>
                    <a:ln>
                      <a:noFill/>
                    </a:ln>
                  </pic:spPr>
                </pic:pic>
              </a:graphicData>
            </a:graphic>
          </wp:inline>
        </w:drawing>
      </w:r>
    </w:p>
    <w:p>
      <w:pPr>
        <w:keepNext w:val="0"/>
        <w:keepLines w:val="0"/>
        <w:widowControl w:val="0"/>
        <w:numPr>
          <w:ilvl w:val="0"/>
          <w:numId w:val="0"/>
        </w:numPr>
        <w:suppressLineNumbers w:val="0"/>
        <w:spacing w:before="0" w:beforeAutospacing="0" w:after="0" w:afterAutospacing="0"/>
        <w:ind w:leftChars="0" w:right="0" w:rightChars="0"/>
        <w:jc w:val="both"/>
        <w:rPr>
          <w:rFonts w:hint="default" w:eastAsia="微软雅黑"/>
          <w:lang w:val="en-US" w:eastAsia="zh-CN"/>
        </w:rPr>
      </w:pPr>
    </w:p>
    <w:p>
      <w:pPr>
        <w:rPr>
          <w:rFonts w:hint="eastAsia" w:ascii="仿宋_GB2312" w:hAnsi="仿宋_GB2312" w:eastAsia="仿宋_GB2312" w:cs="仿宋_GB2312"/>
        </w:rPr>
      </w:pPr>
    </w:p>
    <w:p>
      <w:pPr>
        <w:rPr>
          <w:rFonts w:hint="eastAsia" w:ascii="仿宋_GB2312" w:hAnsi="仿宋_GB2312" w:eastAsia="仿宋_GB2312" w:cs="仿宋_GB2312"/>
        </w:rPr>
      </w:pPr>
    </w:p>
    <w:p>
      <w:pPr>
        <w:pStyle w:val="3"/>
        <w:bidi w:val="0"/>
        <w:rPr>
          <w:rFonts w:hint="eastAsia" w:ascii="仿宋_GB2312" w:hAnsi="仿宋_GB2312" w:eastAsia="仿宋_GB2312" w:cs="仿宋_GB2312"/>
          <w:lang w:eastAsia="zh-CN"/>
        </w:rPr>
      </w:pPr>
      <w:r>
        <w:rPr>
          <w:rFonts w:hint="eastAsia" w:ascii="仿宋_GB2312" w:hAnsi="仿宋_GB2312" w:eastAsia="仿宋_GB2312" w:cs="仿宋_GB2312"/>
          <w:lang w:eastAsia="zh-CN"/>
        </w:rPr>
        <w:t>第三步：进入考场</w:t>
      </w:r>
    </w:p>
    <w:p>
      <w:pPr>
        <w:numPr>
          <w:ilvl w:val="0"/>
          <w:numId w:val="11"/>
        </w:numPr>
        <w:ind w:left="425" w:leftChars="0" w:hanging="425"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当轮到该生进行面试时，该生在候考区会</w:t>
      </w:r>
      <w:r>
        <w:rPr>
          <w:rFonts w:hint="eastAsia" w:ascii="仿宋_GB2312" w:hAnsi="仿宋_GB2312" w:eastAsia="仿宋_GB2312" w:cs="仿宋_GB2312"/>
          <w:b/>
          <w:bCs/>
          <w:color w:val="FF0000"/>
          <w:sz w:val="24"/>
          <w:szCs w:val="24"/>
          <w:lang w:eastAsia="zh-CN"/>
        </w:rPr>
        <w:t>收到面试邀请</w:t>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66690" cy="2160270"/>
            <wp:effectExtent l="0" t="0" r="10160" b="11430"/>
            <wp:docPr id="21" name="图片 21" descr="考生_收到面试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考生_收到面试邀请"/>
                    <pic:cNvPicPr>
                      <a:picLocks noChangeAspect="1"/>
                    </pic:cNvPicPr>
                  </pic:nvPicPr>
                  <pic:blipFill>
                    <a:blip r:embed="rId20"/>
                    <a:stretch>
                      <a:fillRect/>
                    </a:stretch>
                  </pic:blipFill>
                  <pic:spPr>
                    <a:xfrm>
                      <a:off x="0" y="0"/>
                      <a:ext cx="5266690" cy="2160270"/>
                    </a:xfrm>
                    <a:prstGeom prst="rect">
                      <a:avLst/>
                    </a:prstGeom>
                  </pic:spPr>
                </pic:pic>
              </a:graphicData>
            </a:graphic>
          </wp:inline>
        </w:drawing>
      </w:r>
    </w:p>
    <w:p>
      <w:pPr>
        <w:numPr>
          <w:ilvl w:val="0"/>
          <w:numId w:val="11"/>
        </w:numPr>
        <w:ind w:left="425" w:leftChars="0" w:hanging="425" w:firstLineChars="0"/>
        <w:rPr>
          <w:rFonts w:hint="eastAsia" w:ascii="仿宋_GB2312" w:hAnsi="仿宋_GB2312" w:eastAsia="仿宋_GB2312" w:cs="仿宋_GB2312"/>
          <w:lang w:eastAsia="zh-CN"/>
        </w:rPr>
      </w:pPr>
      <w:r>
        <w:rPr>
          <w:rFonts w:hint="eastAsia" w:ascii="仿宋_GB2312" w:hAnsi="仿宋_GB2312" w:eastAsia="仿宋_GB2312" w:cs="仿宋_GB2312"/>
          <w:lang w:eastAsia="zh-CN"/>
        </w:rPr>
        <w:t>点击</w:t>
      </w:r>
      <w:r>
        <w:rPr>
          <w:rFonts w:hint="eastAsia" w:ascii="仿宋_GB2312" w:hAnsi="仿宋_GB2312" w:eastAsia="仿宋_GB2312" w:cs="仿宋_GB2312"/>
          <w:b/>
          <w:bCs/>
          <w:color w:val="FF0000"/>
          <w:lang w:val="en-US" w:eastAsia="zh-CN"/>
        </w:rPr>
        <w:t>进入考场</w:t>
      </w:r>
      <w:r>
        <w:rPr>
          <w:rFonts w:hint="eastAsia" w:ascii="仿宋_GB2312" w:hAnsi="仿宋_GB2312" w:eastAsia="仿宋_GB2312" w:cs="仿宋_GB2312"/>
          <w:lang w:eastAsia="zh-CN"/>
        </w:rPr>
        <w:t>按钮，考生会从候考区切换到考场进行面试</w:t>
      </w:r>
    </w:p>
    <w:p>
      <w:pPr>
        <w:rPr>
          <w:rFonts w:hint="eastAsia" w:ascii="仿宋_GB2312" w:hAnsi="仿宋_GB2312" w:eastAsia="仿宋_GB2312" w:cs="仿宋_GB2312"/>
        </w:rPr>
      </w:pPr>
      <w:r>
        <w:rPr>
          <w:rFonts w:hint="eastAsia" w:ascii="仿宋_GB2312" w:hAnsi="仿宋_GB2312" w:eastAsia="仿宋_GB2312" w:cs="仿宋_GB2312"/>
        </w:rPr>
        <w:drawing>
          <wp:inline distT="0" distB="0" distL="0" distR="0">
            <wp:extent cx="5274310" cy="2466975"/>
            <wp:effectExtent l="0" t="0" r="254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1"/>
                    <a:stretch>
                      <a:fillRect/>
                    </a:stretch>
                  </pic:blipFill>
                  <pic:spPr>
                    <a:xfrm>
                      <a:off x="0" y="0"/>
                      <a:ext cx="5274310" cy="2466975"/>
                    </a:xfrm>
                    <a:prstGeom prst="rect">
                      <a:avLst/>
                    </a:prstGeom>
                  </pic:spPr>
                </pic:pic>
              </a:graphicData>
            </a:graphic>
          </wp:inline>
        </w:drawing>
      </w:r>
    </w:p>
    <w:p>
      <w:pPr>
        <w:numPr>
          <w:ilvl w:val="0"/>
          <w:numId w:val="11"/>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考生可以</w:t>
      </w:r>
      <w:r>
        <w:rPr>
          <w:rFonts w:hint="eastAsia" w:ascii="仿宋_GB2312" w:hAnsi="仿宋_GB2312" w:eastAsia="仿宋_GB2312" w:cs="仿宋_GB2312"/>
          <w:b/>
          <w:bCs/>
          <w:color w:val="FF0000"/>
          <w:sz w:val="24"/>
          <w:szCs w:val="24"/>
          <w:lang w:eastAsia="zh-CN"/>
        </w:rPr>
        <w:t>共享屏幕</w:t>
      </w:r>
      <w:r>
        <w:rPr>
          <w:rFonts w:hint="eastAsia" w:ascii="仿宋_GB2312" w:hAnsi="仿宋_GB2312" w:eastAsia="仿宋_GB2312" w:cs="仿宋_GB2312"/>
          <w:sz w:val="24"/>
          <w:szCs w:val="24"/>
          <w:lang w:eastAsia="zh-CN"/>
        </w:rPr>
        <w:t>供考官观看</w:t>
      </w:r>
    </w:p>
    <w:p>
      <w:pPr>
        <w:numPr>
          <w:ilvl w:val="0"/>
          <w:numId w:val="0"/>
        </w:numPr>
        <w:ind w:leftChars="0"/>
        <w:rPr>
          <w:rFonts w:hint="eastAsia" w:ascii="仿宋_GB2312" w:hAnsi="仿宋_GB2312" w:eastAsia="仿宋_GB2312" w:cs="仿宋_GB2312"/>
          <w:lang w:eastAsia="zh-CN"/>
        </w:rPr>
      </w:pPr>
      <w:r>
        <w:drawing>
          <wp:inline distT="0" distB="0" distL="114300" distR="114300">
            <wp:extent cx="5270500" cy="3302635"/>
            <wp:effectExtent l="0" t="0" r="635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5270500" cy="3302635"/>
                    </a:xfrm>
                    <a:prstGeom prst="rect">
                      <a:avLst/>
                    </a:prstGeom>
                    <a:noFill/>
                    <a:ln>
                      <a:noFill/>
                    </a:ln>
                  </pic:spPr>
                </pic:pic>
              </a:graphicData>
            </a:graphic>
          </wp:inline>
        </w:drawing>
      </w:r>
    </w:p>
    <w:p>
      <w:pPr>
        <w:pStyle w:val="2"/>
        <w:bidi w:val="0"/>
        <w:rPr>
          <w:rFonts w:hint="eastAsia" w:ascii="仿宋_GB2312" w:hAnsi="仿宋_GB2312" w:eastAsia="仿宋_GB2312" w:cs="仿宋_GB2312"/>
        </w:rPr>
      </w:pPr>
      <w:bookmarkStart w:id="1" w:name="_Toc17901"/>
      <w:r>
        <w:rPr>
          <w:rFonts w:hint="eastAsia" w:ascii="仿宋_GB2312" w:hAnsi="仿宋_GB2312" w:eastAsia="仿宋_GB2312" w:cs="仿宋_GB2312"/>
          <w:lang w:val="en-US" w:eastAsia="zh-CN"/>
        </w:rPr>
        <w:t>3</w:t>
      </w:r>
      <w:r>
        <w:rPr>
          <w:rFonts w:hint="eastAsia" w:ascii="仿宋_GB2312" w:hAnsi="仿宋_GB2312" w:eastAsia="仿宋_GB2312" w:cs="仿宋_GB2312"/>
        </w:rPr>
        <w:t>、</w:t>
      </w:r>
      <w:r>
        <w:rPr>
          <w:rFonts w:hint="eastAsia" w:ascii="仿宋_GB2312" w:hAnsi="仿宋_GB2312" w:eastAsia="仿宋_GB2312" w:cs="仿宋_GB2312"/>
          <w:lang w:eastAsia="zh-CN"/>
        </w:rPr>
        <w:t>考后</w:t>
      </w:r>
      <w:bookmarkEnd w:id="1"/>
    </w:p>
    <w:p>
      <w:pPr>
        <w:numPr>
          <w:ilvl w:val="0"/>
          <w:numId w:val="12"/>
        </w:numPr>
        <w:ind w:left="425" w:leftChars="0" w:hanging="425" w:firstLineChars="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面试结束时，考生会收到</w:t>
      </w:r>
      <w:r>
        <w:rPr>
          <w:rFonts w:hint="eastAsia" w:ascii="仿宋_GB2312" w:hAnsi="仿宋_GB2312" w:eastAsia="仿宋_GB2312" w:cs="仿宋_GB2312"/>
          <w:b/>
          <w:bCs/>
          <w:color w:val="FF0000"/>
          <w:sz w:val="24"/>
          <w:szCs w:val="24"/>
          <w:lang w:eastAsia="zh-CN"/>
        </w:rPr>
        <w:t>面试结束提醒</w:t>
      </w:r>
    </w:p>
    <w:p>
      <w:pPr>
        <w:numPr>
          <w:ilvl w:val="0"/>
          <w:numId w:val="0"/>
        </w:numPr>
        <w:ind w:leftChars="0"/>
        <w:rPr>
          <w:rFonts w:hint="eastAsia" w:ascii="仿宋_GB2312" w:hAnsi="仿宋_GB2312" w:eastAsia="仿宋_GB2312" w:cs="仿宋_GB2312"/>
          <w:lang w:eastAsia="zh-CN"/>
        </w:rPr>
      </w:pPr>
      <w:r>
        <w:rPr>
          <w:rFonts w:hint="eastAsia" w:ascii="仿宋_GB2312" w:hAnsi="仿宋_GB2312" w:eastAsia="仿宋_GB2312" w:cs="仿宋_GB2312"/>
        </w:rPr>
        <w:drawing>
          <wp:inline distT="0" distB="0" distL="0" distR="0">
            <wp:extent cx="5274310" cy="3286760"/>
            <wp:effectExtent l="0" t="0" r="2540" b="889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3"/>
                    <a:stretch>
                      <a:fillRect/>
                    </a:stretch>
                  </pic:blipFill>
                  <pic:spPr>
                    <a:xfrm>
                      <a:off x="0" y="0"/>
                      <a:ext cx="5274310" cy="3286760"/>
                    </a:xfrm>
                    <a:prstGeom prst="rect">
                      <a:avLst/>
                    </a:prstGeom>
                  </pic:spPr>
                </pic:pic>
              </a:graphicData>
            </a:graphic>
          </wp:inline>
        </w:drawing>
      </w:r>
    </w:p>
    <w:p>
      <w:pPr>
        <w:numPr>
          <w:ilvl w:val="0"/>
          <w:numId w:val="12"/>
        </w:numPr>
        <w:ind w:left="425" w:leftChars="0" w:hanging="425" w:firstLineChars="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点击</w:t>
      </w:r>
      <w:r>
        <w:rPr>
          <w:rFonts w:hint="eastAsia" w:ascii="仿宋_GB2312" w:hAnsi="仿宋_GB2312" w:eastAsia="仿宋_GB2312" w:cs="仿宋_GB2312"/>
          <w:sz w:val="24"/>
          <w:szCs w:val="24"/>
        </w:rPr>
        <w:t>“确定”按钮退出</w:t>
      </w:r>
      <w:r>
        <w:rPr>
          <w:rFonts w:hint="eastAsia" w:ascii="仿宋_GB2312" w:hAnsi="仿宋_GB2312" w:eastAsia="仿宋_GB2312" w:cs="仿宋_GB2312"/>
          <w:sz w:val="24"/>
          <w:szCs w:val="24"/>
          <w:lang w:eastAsia="zh-CN"/>
        </w:rPr>
        <w:t>考场</w:t>
      </w:r>
    </w:p>
    <w:p>
      <w:pPr>
        <w:numPr>
          <w:ilvl w:val="0"/>
          <w:numId w:val="0"/>
        </w:numPr>
        <w:ind w:leftChars="0"/>
        <w:rPr>
          <w:rFonts w:hint="eastAsia" w:ascii="仿宋_GB2312" w:hAnsi="仿宋_GB2312" w:eastAsia="仿宋_GB2312" w:cs="仿宋_GB231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0002A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5DE0E"/>
    <w:multiLevelType w:val="singleLevel"/>
    <w:tmpl w:val="9055DE0E"/>
    <w:lvl w:ilvl="0" w:tentative="0">
      <w:start w:val="1"/>
      <w:numFmt w:val="lowerLetter"/>
      <w:lvlText w:val="%1."/>
      <w:lvlJc w:val="left"/>
      <w:pPr>
        <w:ind w:left="425" w:hanging="425"/>
      </w:pPr>
      <w:rPr>
        <w:rFonts w:hint="default"/>
      </w:rPr>
    </w:lvl>
  </w:abstractNum>
  <w:abstractNum w:abstractNumId="1">
    <w:nsid w:val="9BE20313"/>
    <w:multiLevelType w:val="singleLevel"/>
    <w:tmpl w:val="9BE20313"/>
    <w:lvl w:ilvl="0" w:tentative="0">
      <w:start w:val="1"/>
      <w:numFmt w:val="lowerLetter"/>
      <w:lvlText w:val="%1."/>
      <w:lvlJc w:val="left"/>
      <w:pPr>
        <w:ind w:left="425" w:hanging="425"/>
      </w:pPr>
      <w:rPr>
        <w:rFonts w:hint="default"/>
      </w:rPr>
    </w:lvl>
  </w:abstractNum>
  <w:abstractNum w:abstractNumId="2">
    <w:nsid w:val="A8D50CBE"/>
    <w:multiLevelType w:val="singleLevel"/>
    <w:tmpl w:val="A8D50CBE"/>
    <w:lvl w:ilvl="0" w:tentative="0">
      <w:start w:val="1"/>
      <w:numFmt w:val="decimal"/>
      <w:suff w:val="nothing"/>
      <w:lvlText w:val="%1、"/>
      <w:lvlJc w:val="left"/>
    </w:lvl>
  </w:abstractNum>
  <w:abstractNum w:abstractNumId="3">
    <w:nsid w:val="B7FD7817"/>
    <w:multiLevelType w:val="singleLevel"/>
    <w:tmpl w:val="B7FD7817"/>
    <w:lvl w:ilvl="0" w:tentative="0">
      <w:start w:val="1"/>
      <w:numFmt w:val="lowerLetter"/>
      <w:lvlText w:val="%1."/>
      <w:lvlJc w:val="left"/>
      <w:pPr>
        <w:ind w:left="425" w:hanging="425"/>
      </w:pPr>
      <w:rPr>
        <w:rFonts w:hint="default"/>
      </w:rPr>
    </w:lvl>
  </w:abstractNum>
  <w:abstractNum w:abstractNumId="4">
    <w:nsid w:val="BCE2281E"/>
    <w:multiLevelType w:val="multilevel"/>
    <w:tmpl w:val="BCE2281E"/>
    <w:lvl w:ilvl="0" w:tentative="0">
      <w:start w:val="1"/>
      <w:numFmt w:val="decimal"/>
      <w:pStyle w:val="15"/>
      <w:lvlText w:val="%1."/>
      <w:lvlJc w:val="left"/>
      <w:pPr>
        <w:ind w:left="425" w:hanging="425"/>
      </w:pPr>
      <w:rPr>
        <w:rFonts w:hint="default" w:ascii="Arial" w:hAnsi="Arial" w:eastAsia="宋体" w:cs="Arial"/>
        <w:sz w:val="32"/>
      </w:rPr>
    </w:lvl>
    <w:lvl w:ilvl="1" w:tentative="0">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tentative="0">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pStyle w:val="16"/>
      <w:lvlText w:val="%1.%2.%3.%4."/>
      <w:lvlJc w:val="left"/>
      <w:pPr>
        <w:ind w:left="851" w:hanging="851"/>
      </w:pPr>
    </w:lvl>
    <w:lvl w:ilvl="4" w:tentative="0">
      <w:start w:val="1"/>
      <w:numFmt w:val="decimal"/>
      <w:pStyle w:val="17"/>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4684" w:hanging="1418"/>
      </w:pPr>
    </w:lvl>
    <w:lvl w:ilvl="8" w:tentative="0">
      <w:start w:val="1"/>
      <w:numFmt w:val="decimal"/>
      <w:lvlText w:val="%1.%2.%3.%4.%5.%6.%7.%8.%9."/>
      <w:lvlJc w:val="left"/>
      <w:pPr>
        <w:ind w:left="4825" w:hanging="1559"/>
      </w:pPr>
    </w:lvl>
  </w:abstractNum>
  <w:abstractNum w:abstractNumId="5">
    <w:nsid w:val="E97DF630"/>
    <w:multiLevelType w:val="singleLevel"/>
    <w:tmpl w:val="E97DF630"/>
    <w:lvl w:ilvl="0" w:tentative="0">
      <w:start w:val="1"/>
      <w:numFmt w:val="lowerLetter"/>
      <w:lvlText w:val="%1."/>
      <w:lvlJc w:val="left"/>
      <w:pPr>
        <w:ind w:left="425" w:hanging="425"/>
      </w:pPr>
      <w:rPr>
        <w:rFonts w:hint="default"/>
      </w:rPr>
    </w:lvl>
  </w:abstractNum>
  <w:abstractNum w:abstractNumId="6">
    <w:nsid w:val="EEC196E6"/>
    <w:multiLevelType w:val="singleLevel"/>
    <w:tmpl w:val="EEC196E6"/>
    <w:lvl w:ilvl="0" w:tentative="0">
      <w:start w:val="1"/>
      <w:numFmt w:val="lowerLetter"/>
      <w:lvlText w:val="%1."/>
      <w:lvlJc w:val="left"/>
      <w:pPr>
        <w:ind w:left="425" w:hanging="425"/>
      </w:pPr>
      <w:rPr>
        <w:rFonts w:hint="default"/>
      </w:rPr>
    </w:lvl>
  </w:abstractNum>
  <w:abstractNum w:abstractNumId="7">
    <w:nsid w:val="182F592B"/>
    <w:multiLevelType w:val="singleLevel"/>
    <w:tmpl w:val="182F592B"/>
    <w:lvl w:ilvl="0" w:tentative="0">
      <w:start w:val="1"/>
      <w:numFmt w:val="lowerLetter"/>
      <w:lvlText w:val="%1."/>
      <w:lvlJc w:val="left"/>
      <w:pPr>
        <w:ind w:left="425" w:hanging="425"/>
      </w:pPr>
      <w:rPr>
        <w:rFonts w:hint="default"/>
      </w:rPr>
    </w:lvl>
  </w:abstractNum>
  <w:abstractNum w:abstractNumId="8">
    <w:nsid w:val="385B19A9"/>
    <w:multiLevelType w:val="singleLevel"/>
    <w:tmpl w:val="385B19A9"/>
    <w:lvl w:ilvl="0" w:tentative="0">
      <w:start w:val="1"/>
      <w:numFmt w:val="lowerLetter"/>
      <w:lvlText w:val="%1."/>
      <w:lvlJc w:val="left"/>
      <w:pPr>
        <w:ind w:left="425" w:hanging="425"/>
      </w:pPr>
      <w:rPr>
        <w:rFonts w:hint="default"/>
      </w:rPr>
    </w:lvl>
  </w:abstractNum>
  <w:abstractNum w:abstractNumId="9">
    <w:nsid w:val="3B574130"/>
    <w:multiLevelType w:val="singleLevel"/>
    <w:tmpl w:val="3B574130"/>
    <w:lvl w:ilvl="0" w:tentative="0">
      <w:start w:val="1"/>
      <w:numFmt w:val="lowerLetter"/>
      <w:lvlText w:val="%1."/>
      <w:lvlJc w:val="left"/>
      <w:pPr>
        <w:ind w:left="425" w:hanging="425"/>
      </w:pPr>
      <w:rPr>
        <w:rFonts w:hint="default"/>
      </w:rPr>
    </w:lvl>
  </w:abstractNum>
  <w:abstractNum w:abstractNumId="10">
    <w:nsid w:val="75CB6BC3"/>
    <w:multiLevelType w:val="singleLevel"/>
    <w:tmpl w:val="75CB6BC3"/>
    <w:lvl w:ilvl="0" w:tentative="0">
      <w:start w:val="1"/>
      <w:numFmt w:val="lowerLetter"/>
      <w:lvlText w:val="%1."/>
      <w:lvlJc w:val="left"/>
      <w:pPr>
        <w:ind w:left="425" w:hanging="425"/>
      </w:pPr>
      <w:rPr>
        <w:rFonts w:hint="default"/>
      </w:rPr>
    </w:lvl>
  </w:abstractNum>
  <w:abstractNum w:abstractNumId="11">
    <w:nsid w:val="7C1122A2"/>
    <w:multiLevelType w:val="singleLevel"/>
    <w:tmpl w:val="7C1122A2"/>
    <w:lvl w:ilvl="0" w:tentative="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0C5891"/>
    <w:rsid w:val="042B450E"/>
    <w:rsid w:val="063952C8"/>
    <w:rsid w:val="07A10D99"/>
    <w:rsid w:val="098550F5"/>
    <w:rsid w:val="09A77B97"/>
    <w:rsid w:val="0A793F5A"/>
    <w:rsid w:val="0AEE22B3"/>
    <w:rsid w:val="0AFB2327"/>
    <w:rsid w:val="0B7A2A77"/>
    <w:rsid w:val="0C0F044D"/>
    <w:rsid w:val="0CD12989"/>
    <w:rsid w:val="11BA24B2"/>
    <w:rsid w:val="12261E71"/>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4D03C39"/>
    <w:rsid w:val="35587078"/>
    <w:rsid w:val="39546F32"/>
    <w:rsid w:val="3A8976C5"/>
    <w:rsid w:val="3C52122B"/>
    <w:rsid w:val="444D4E57"/>
    <w:rsid w:val="48255341"/>
    <w:rsid w:val="48FC4102"/>
    <w:rsid w:val="56162F05"/>
    <w:rsid w:val="56176EA3"/>
    <w:rsid w:val="59355314"/>
    <w:rsid w:val="5B581DA8"/>
    <w:rsid w:val="5DE257FE"/>
    <w:rsid w:val="5FA21428"/>
    <w:rsid w:val="60C53CA0"/>
    <w:rsid w:val="62D92854"/>
    <w:rsid w:val="62E426F8"/>
    <w:rsid w:val="651545D5"/>
    <w:rsid w:val="65851A14"/>
    <w:rsid w:val="658A6C71"/>
    <w:rsid w:val="65F976F0"/>
    <w:rsid w:val="69FB1F60"/>
    <w:rsid w:val="6BDC0EC1"/>
    <w:rsid w:val="6C442442"/>
    <w:rsid w:val="6C557EC0"/>
    <w:rsid w:val="6CE74BA0"/>
    <w:rsid w:val="6D012C1F"/>
    <w:rsid w:val="6D4A5F65"/>
    <w:rsid w:val="6FC46235"/>
    <w:rsid w:val="749D5B97"/>
    <w:rsid w:val="77C50318"/>
    <w:rsid w:val="787A13AF"/>
    <w:rsid w:val="7CE1364C"/>
    <w:rsid w:val="7DCB42D3"/>
    <w:rsid w:val="7E3A3970"/>
    <w:rsid w:val="7E4B5361"/>
    <w:rsid w:val="7EC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4"/>
      <w:lang w:val="en-US" w:eastAsia="zh-CN" w:bidi="ar-SA"/>
    </w:rPr>
  </w:style>
  <w:style w:type="paragraph" w:styleId="2">
    <w:name w:val="heading 1"/>
    <w:basedOn w:val="1"/>
    <w:next w:val="1"/>
    <w:link w:val="12"/>
    <w:qFormat/>
    <w:uiPriority w:val="0"/>
    <w:pPr>
      <w:keepNext/>
      <w:keepLines/>
      <w:spacing w:before="340" w:after="330" w:line="578" w:lineRule="auto"/>
      <w:outlineLvl w:val="0"/>
    </w:pPr>
    <w:rPr>
      <w:rFonts w:eastAsia="微软雅黑" w:asciiTheme="minorAscii" w:hAnsiTheme="minorAscii"/>
      <w:b/>
      <w:bCs/>
      <w:kern w:val="44"/>
      <w:sz w:val="44"/>
      <w:szCs w:val="44"/>
    </w:rPr>
  </w:style>
  <w:style w:type="paragraph" w:styleId="3">
    <w:name w:val="heading 2"/>
    <w:basedOn w:val="1"/>
    <w:next w:val="1"/>
    <w:link w:val="14"/>
    <w:unhideWhenUsed/>
    <w:qFormat/>
    <w:uiPriority w:val="0"/>
    <w:pPr>
      <w:keepNext/>
      <w:keepLines/>
      <w:spacing w:before="260" w:after="260" w:line="416" w:lineRule="auto"/>
      <w:outlineLvl w:val="1"/>
    </w:pPr>
    <w:rPr>
      <w:rFonts w:eastAsia="微软雅黑" w:asciiTheme="majorAscii" w:hAnsiTheme="majorAscii" w:cstheme="majorBidi"/>
      <w:b/>
      <w:bCs/>
      <w:sz w:val="32"/>
      <w:szCs w:val="32"/>
    </w:rPr>
  </w:style>
  <w:style w:type="paragraph" w:styleId="4">
    <w:name w:val="heading 3"/>
    <w:basedOn w:val="1"/>
    <w:next w:val="1"/>
    <w:link w:val="13"/>
    <w:unhideWhenUsed/>
    <w:qFormat/>
    <w:uiPriority w:val="0"/>
    <w:pPr>
      <w:keepNext/>
      <w:keepLines/>
      <w:spacing w:line="240" w:lineRule="auto"/>
      <w:ind w:firstLine="363"/>
      <w:outlineLvl w:val="2"/>
    </w:pPr>
    <w:rPr>
      <w:rFonts w:asciiTheme="minorAscii" w:hAnsiTheme="minorAscii"/>
      <w:b/>
      <w:bCs/>
      <w:kern w:val="0"/>
      <w:sz w:val="24"/>
      <w:szCs w:val="32"/>
      <w:lang w:eastAsia="en-US" w:bidi="en-US"/>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微软雅黑"/>
      <w:b/>
      <w:sz w:val="28"/>
    </w:rPr>
  </w:style>
  <w:style w:type="paragraph" w:styleId="6">
    <w:name w:val="heading 5"/>
    <w:basedOn w:val="1"/>
    <w:next w:val="1"/>
    <w:link w:val="18"/>
    <w:semiHidden/>
    <w:unhideWhenUsed/>
    <w:qFormat/>
    <w:uiPriority w:val="0"/>
    <w:pPr>
      <w:keepNext/>
      <w:keepLines/>
      <w:widowControl w:val="0"/>
      <w:spacing w:beforeAutospacing="0" w:afterAutospacing="0"/>
      <w:ind w:firstLine="0"/>
      <w:jc w:val="both"/>
      <w:outlineLvl w:val="4"/>
    </w:pPr>
    <w:rPr>
      <w:rFonts w:ascii="Times" w:hAnsi="Times" w:eastAsia="微软雅黑" w:cs="Times New Roman"/>
      <w:bCs/>
      <w:kern w:val="2"/>
      <w:sz w:val="24"/>
      <w:szCs w:val="28"/>
      <w:lang w:eastAsia="zh-CN" w:bidi="ar-SA"/>
    </w:rPr>
  </w:style>
  <w:style w:type="character" w:default="1" w:styleId="11">
    <w:name w:val="Default Paragraph Font"/>
    <w:semiHidden/>
    <w:unhideWhenUsed/>
    <w:qFormat/>
    <w:uiPriority w:val="1"/>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itle"/>
    <w:basedOn w:val="1"/>
    <w:next w:val="1"/>
    <w:link w:val="19"/>
    <w:qFormat/>
    <w:uiPriority w:val="0"/>
    <w:pPr>
      <w:jc w:val="center"/>
      <w:outlineLvl w:val="0"/>
    </w:pPr>
    <w:rPr>
      <w:rFonts w:eastAsia="微软雅黑" w:asciiTheme="majorAscii" w:hAnsiTheme="majorAscii" w:cstheme="majorBidi"/>
      <w:b/>
      <w:bCs/>
      <w:sz w:val="44"/>
      <w:szCs w:val="32"/>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basedOn w:val="11"/>
    <w:link w:val="2"/>
    <w:qFormat/>
    <w:uiPriority w:val="9"/>
    <w:rPr>
      <w:rFonts w:eastAsia="微软雅黑" w:asciiTheme="minorAscii" w:hAnsiTheme="minorAscii"/>
      <w:b/>
      <w:bCs/>
      <w:kern w:val="0"/>
      <w:sz w:val="44"/>
      <w:szCs w:val="44"/>
      <w:lang w:eastAsia="en-US" w:bidi="en-US"/>
    </w:rPr>
  </w:style>
  <w:style w:type="character" w:customStyle="1" w:styleId="13">
    <w:name w:val="标题 3 Char"/>
    <w:basedOn w:val="11"/>
    <w:link w:val="4"/>
    <w:qFormat/>
    <w:uiPriority w:val="0"/>
    <w:rPr>
      <w:rFonts w:eastAsia="微软雅黑" w:asciiTheme="minorAscii" w:hAnsiTheme="minorAscii"/>
      <w:b/>
      <w:bCs/>
      <w:kern w:val="0"/>
      <w:sz w:val="24"/>
      <w:szCs w:val="32"/>
      <w:lang w:eastAsia="en-US" w:bidi="en-US"/>
    </w:rPr>
  </w:style>
  <w:style w:type="character" w:customStyle="1" w:styleId="14">
    <w:name w:val="标题 2 Char"/>
    <w:basedOn w:val="11"/>
    <w:link w:val="3"/>
    <w:qFormat/>
    <w:uiPriority w:val="0"/>
    <w:rPr>
      <w:rFonts w:eastAsia="微软雅黑" w:asciiTheme="majorAscii" w:hAnsiTheme="majorAscii" w:cstheme="majorBidi"/>
      <w:b/>
      <w:bCs/>
      <w:kern w:val="2"/>
      <w:sz w:val="32"/>
      <w:szCs w:val="32"/>
    </w:rPr>
  </w:style>
  <w:style w:type="paragraph" w:customStyle="1" w:styleId="15">
    <w:name w:val="T1"/>
    <w:basedOn w:val="1"/>
    <w:qFormat/>
    <w:uiPriority w:val="0"/>
    <w:pPr>
      <w:numPr>
        <w:ilvl w:val="0"/>
        <w:numId w:val="1"/>
      </w:numPr>
      <w:ind w:left="425" w:hanging="425"/>
    </w:pPr>
  </w:style>
  <w:style w:type="paragraph" w:customStyle="1" w:styleId="16">
    <w:name w:val="T4"/>
    <w:basedOn w:val="1"/>
    <w:qFormat/>
    <w:uiPriority w:val="0"/>
    <w:pPr>
      <w:numPr>
        <w:ilvl w:val="3"/>
        <w:numId w:val="1"/>
      </w:numPr>
      <w:ind w:left="851" w:hanging="851"/>
    </w:pPr>
  </w:style>
  <w:style w:type="paragraph" w:customStyle="1" w:styleId="17">
    <w:name w:val="T5"/>
    <w:basedOn w:val="1"/>
    <w:qFormat/>
    <w:uiPriority w:val="0"/>
    <w:pPr>
      <w:numPr>
        <w:ilvl w:val="4"/>
        <w:numId w:val="1"/>
      </w:numPr>
      <w:ind w:left="992" w:hanging="992"/>
    </w:pPr>
  </w:style>
  <w:style w:type="character" w:customStyle="1" w:styleId="18">
    <w:name w:val="标题 5 Char"/>
    <w:basedOn w:val="11"/>
    <w:link w:val="6"/>
    <w:qFormat/>
    <w:uiPriority w:val="0"/>
    <w:rPr>
      <w:rFonts w:ascii="Times" w:hAnsi="Times" w:eastAsia="微软雅黑" w:cs="Times New Roman"/>
      <w:bCs/>
      <w:sz w:val="24"/>
      <w:szCs w:val="28"/>
    </w:rPr>
  </w:style>
  <w:style w:type="character" w:customStyle="1" w:styleId="19">
    <w:name w:val="标题 Char"/>
    <w:basedOn w:val="11"/>
    <w:link w:val="8"/>
    <w:qFormat/>
    <w:uiPriority w:val="10"/>
    <w:rPr>
      <w:rFonts w:eastAsia="微软雅黑" w:asciiTheme="majorAscii" w:hAnsiTheme="majorAscii" w:cstheme="majorBidi"/>
      <w:b/>
      <w:bCs/>
      <w:sz w:val="44"/>
      <w:szCs w:val="32"/>
    </w:rPr>
  </w:style>
  <w:style w:type="paragraph" w:styleId="20">
    <w:name w:val="List Paragraph"/>
    <w:basedOn w:val="1"/>
    <w:qFormat/>
    <w:uiPriority w:val="34"/>
    <w:pPr>
      <w:ind w:firstLine="0" w:firstLineChars="0"/>
      <w:jc w:val="left"/>
    </w:pPr>
    <w:rPr>
      <w:rFonts w:eastAsia="微软雅黑" w:asciiTheme="minorAscii" w:hAnsiTheme="minorAsci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41</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2019-12-25T07:04:00Z</dcterms:created>
  <dc:creator>Administrator</dc:creator>
  <cp:lastModifiedBy>白菜</cp:lastModifiedBy>
  <dcterms:modified xsi:type="dcterms:W3CDTF">2020-05-10T00:19:25Z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