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30" w:rsidRDefault="00667830" w:rsidP="00667830">
      <w:pPr>
        <w:widowControl/>
        <w:shd w:val="clear" w:color="auto" w:fill="FFFFFF"/>
        <w:spacing w:line="750" w:lineRule="atLeast"/>
        <w:jc w:val="center"/>
        <w:outlineLvl w:val="0"/>
        <w:rPr>
          <w:rFonts w:ascii="仿宋" w:eastAsia="仿宋" w:hAnsi="仿宋" w:cs="宋体"/>
          <w:b/>
          <w:bCs/>
          <w:color w:val="000000"/>
          <w:kern w:val="36"/>
          <w:sz w:val="42"/>
          <w:szCs w:val="42"/>
        </w:rPr>
      </w:pPr>
      <w:r w:rsidRPr="00667830">
        <w:rPr>
          <w:rFonts w:ascii="仿宋" w:eastAsia="仿宋" w:hAnsi="仿宋" w:cs="宋体" w:hint="eastAsia"/>
          <w:b/>
          <w:bCs/>
          <w:color w:val="000000"/>
          <w:kern w:val="36"/>
          <w:sz w:val="42"/>
          <w:szCs w:val="42"/>
        </w:rPr>
        <w:t>东北大学材料科学与工程学院2020年硕士研究生招生考试复试实施细则</w:t>
      </w:r>
    </w:p>
    <w:p w:rsidR="00667830" w:rsidRPr="00667830" w:rsidRDefault="00667830" w:rsidP="00667830">
      <w:pPr>
        <w:widowControl/>
        <w:shd w:val="clear" w:color="auto" w:fill="FFFFFF"/>
        <w:spacing w:line="750" w:lineRule="atLeast"/>
        <w:jc w:val="center"/>
        <w:outlineLvl w:val="0"/>
        <w:rPr>
          <w:rFonts w:ascii="仿宋" w:eastAsia="仿宋" w:hAnsi="仿宋" w:cs="宋体" w:hint="eastAsia"/>
          <w:b/>
          <w:bCs/>
          <w:color w:val="000000"/>
          <w:kern w:val="36"/>
          <w:sz w:val="42"/>
          <w:szCs w:val="42"/>
        </w:rPr>
      </w:pPr>
    </w:p>
    <w:p w:rsidR="00667830" w:rsidRPr="00667830" w:rsidRDefault="00667830" w:rsidP="00667830">
      <w:pPr>
        <w:widowControl/>
        <w:shd w:val="clear" w:color="auto" w:fill="FFFFFF"/>
        <w:spacing w:line="60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根据《教育部办公厅关于做好2020年全国硕士研究生复试工作的通知》（教学厅〔2020〕4号）及《东北大学2020年全国硕士研究生招生考试复试工作方案》文件要求，结合我院实际，制定本实施细则。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一、招生计划及复试名单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1.学院各专业（方向）招生计划情况可登陆学校研究生招生信息网（http://yz.neu.edu.cn）查询，分专业招生计划列表中统考招生计划不含各类专项计划。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2.复试名单确定规则详见学校研究生招生信息网公布的东北大学2020年硕士研究生招生考试复试参考信息。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所有专业按统考招生计划的120%确定复试人数（遵循小数点进位原则），并按合格考生（单科和总成绩均符合报考专业所在学科门类【学位类别、方向】的复试基本分数线的考生）的总成绩由高到低顺序确定复试名单，排名末位分数相同的考生具备同等资格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4.初试合格生源不足统考招生计划的120%的学科（类别）、专业（领域），所有满足本学科（专业）复试分数基本要求的考生均可参加复试。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5.参加我院2019年暑期学术夏令营活动并考核合格的营员，第一志愿报考我院相对应专业（方向），且初试成绩达到我校相应门类【学位类别、方向】的复试基本分数线，即可获得复试资格。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复试名单详见东北大学研究生招生信息网。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二、复试形式内容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（一）复试形式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我院复试形式采取网络远程复试方式，网络远程复试平台：学信网（辅平台：钉钉）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：我校钉钉通讯系统已经开通，请及时下载钉钉，如报名时移动电话发生变化，请将更改后的联系方式发送至细则下方的咨询渠道-联系邮箱（wangdh@smm.neu.edu.cn），邮件标题为：考生编号后五位+姓名+更改后的手机号码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（二）复试内容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复试内容包括专业测试和综合面试，其中专业测试内容为原专业笔试内容。复试分数满分220分，复试时长约35分钟/考生。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1.专业测试考核：满分120分，约20分钟；专业测试内容详见我校研究生招生信息网公布的东北大学2020年硕士研究生招生考试复试参考信息。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2.综合面试考核：满分100分，约15分钟，具体包括：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（1）专业素质和能力考核：50分；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（2）外语听说能力考核：25分；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（3）综合素质及创新能力考核：25分；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（4）思想政治考核：不计入总分。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三、复试准备工作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1.考生须提前准备复试场地，要做到独立的复试房间，可选择家中或宿舍等地点（严禁在培训机构）。复试环境须光线明亮，</w:t>
      </w:r>
      <w:proofErr w:type="gramStart"/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不</w:t>
      </w:r>
      <w:proofErr w:type="gramEnd"/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逆光，安静，环境整洁。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考生须提前准备两部带摄像头的设备（手机或电脑均可）。面试时，1台笔记本电脑或台式机或手机（具备音、视频输入、输出功能）用于面试设备，作为主机位，1部手机或笔记本电脑或台式机或pad等平板设备（须带有摄像头），用于监控面试环境的设备，作为辅机位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务必提前对设备相关功能进行测试，确保摄像头和麦克运行正常，安装网络远程复试平台软件。如无法实现2中设备要求的，须在资格审查（5月7日17：00）前，将具体原因发送至学院联系邮箱（wangdh@smm.neu.edu.cn），邮件标题为考生编号后五位+姓名+无法实现双机位，正文描述具体原因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4.提前进行网络测试，网络应能满足复试，保障</w:t>
      </w:r>
      <w:proofErr w:type="gramStart"/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有</w:t>
      </w:r>
      <w:proofErr w:type="gramEnd"/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有线宽带网、WIFI、4G网络等两种以上网络条件，建议采用电脑有线宽带连接（或手机采用4G信号）进行面试。如采用手机面试，须注意提前充满电。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四、资格审核与系统测试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各专业资格审核工作同系统测试环节同期进行。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（一）资格审核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考生须于5月7日17：00前，通过网络远程复试系统提交以下材料：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1.初试准考证；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2.有效身份证件（正反面）；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3.学历学位证书（或教育部学历电子注册备案表），应届生提供学生证（或教育部学籍在线验证报告）；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4.大学期间成绩单原件或档案中成绩单复印件。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此外，考生还可提交获奖证书、科研成果等其他体现自身素质能力的证明材料。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上述材料须按序号顺序，生成一个文档（word或PDF）后（范例详见附件），命名格式为考生编号后五位+姓名，完成后上传系统。</w:t>
      </w:r>
    </w:p>
    <w:p w:rsidR="00667830" w:rsidRPr="00667830" w:rsidRDefault="00667830" w:rsidP="00667830">
      <w:pPr>
        <w:widowControl/>
        <w:numPr>
          <w:ilvl w:val="0"/>
          <w:numId w:val="1"/>
        </w:numPr>
        <w:shd w:val="clear" w:color="auto" w:fill="FFFFFF"/>
        <w:spacing w:line="562" w:lineRule="atLeas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系统测试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1.系统测试时间：5月8日8：30。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2.系统测试平台：学信网。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</w:t>
      </w:r>
      <w:r w:rsidRPr="006678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系统测试流程：参加系统测试前，须确认是否完成有关资格审核材料的提交。登陆系统后，查看资格审核审核结果，未符合要求的，须按要求进行补充。进入候考区后，按照工作人员安排，</w:t>
      </w:r>
      <w:r w:rsidRPr="006678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逐次进入面试间，同工作人员测试音频、视频效果，熟悉系统操作功能。</w:t>
      </w:r>
      <w:r w:rsidRPr="006678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测试无异常的考生，复试期间原则上须继续使用测试期间的设备、环境及网络，测试异常的须及时查找原因并解决。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五、复试安排及工作流程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（一）复试日期：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材料与化工专业（材料工程、【秦皇岛】材料工程）：</w:t>
      </w: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5月12日；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材料科学与工程专业（材料学、材料加工工程、材料物理与化学、【秦皇岛】材料科学与工程）：</w:t>
      </w: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5月13</w:t>
      </w:r>
      <w:r w:rsidRPr="006678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（二）工作流程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1.考生须于复试当天8:00前登录系统，登陆系统前须将可视范围内的任何复试相关资料清理干净，确保复试期间复试房间内无他人在场或观看，复试全程严禁他人进出。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2.考生登陆系统，通过实人认证后，签署承诺书，接收</w:t>
      </w:r>
      <w:proofErr w:type="gramStart"/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网络候考室</w:t>
      </w:r>
      <w:proofErr w:type="gramEnd"/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公告及组内通知，</w:t>
      </w:r>
      <w:proofErr w:type="gramStart"/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保持候考状态</w:t>
      </w:r>
      <w:proofErr w:type="gramEnd"/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，了解复试进度。按照系统提示（或工作人员提醒）进入面试间，进入后须主动配合复试小组的身份核验，身份核验通过后，手持摄像头按要求展示周围环境，确保复试期间周围环境符合考场要求。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复试开始，考生应距离电脑（手机）屏幕一定距离，并保持双手在屏幕中显示，面试过程中不得随意转换视频连接界面。按照复试小组发出的指令及规定的时间要求对试题（或提问）进行作答。作答完毕后按照复试小组的要求离开面试间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4.复试期间，考生须注意自己的仪容仪表，文明礼貌。注意保持发型整洁，免冠、素颜、</w:t>
      </w:r>
      <w:proofErr w:type="gramStart"/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露耳且不可</w:t>
      </w:r>
      <w:proofErr w:type="gramEnd"/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佩戴首饰、耳机等。全程禁止录音、录像或截屏，禁止发布、传播复试相关内容。复试期间出现异常情况，</w:t>
      </w:r>
      <w:proofErr w:type="gramStart"/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须第一时间通按</w:t>
      </w:r>
      <w:proofErr w:type="gramEnd"/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系统群公告中提供的联系方式同学院取得联系。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六、复试录取规则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复试后总成绩=初试总成绩+复试成绩（专业测试成绩+综合面试成绩）。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同一专业涉及分组：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考生的专业测试成绩＝考生在所在复试小组所得的专业测试成绩</w:t>
      </w: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×(</w:t>
      </w:r>
      <w:r w:rsidRPr="006678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同一专业的各复试小组的平均专业测试成绩</w:t>
      </w: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÷考生所在复试小组内全部考生的平均专业测试成绩)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考生的综合面试成绩＝考生在所在复试小组所得的综合面试成绩×(同一专业的各复试小组的平均综合面试成绩÷考生所在复试小组内全部考生的平均综合面试成绩)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录取规则：各专业按复试后总成绩由高到低进行录取，录取时依据考生报考志愿确定拟录取名单。考生复试后总成绩（复试后总成绩=初试总成绩+复试成绩）出现并列时，依次按照如下分数由高到</w:t>
      </w:r>
      <w:proofErr w:type="gramStart"/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低原则</w:t>
      </w:r>
      <w:proofErr w:type="gramEnd"/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进行录取：复试成绩、初试专业课成绩、初试外语成绩，分数高者优先录取；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出现以下情况之一者，不予录取：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1.综合面试成绩低于60分；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2.思想政治素质、道德品质考核结果不合格。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proofErr w:type="gramStart"/>
      <w:r w:rsidRPr="006678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一</w:t>
      </w:r>
      <w:proofErr w:type="gramEnd"/>
      <w:r w:rsidRPr="006678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志愿报考材料科学与工程专业中研究方向为材料学、材料加工工程、材料物理与化学，复试合格但未进入拟录取名单的考生，可</w:t>
      </w:r>
      <w:proofErr w:type="gramStart"/>
      <w:r w:rsidRPr="006678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申请按</w:t>
      </w:r>
      <w:proofErr w:type="gramEnd"/>
      <w:r w:rsidRPr="006678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【秦皇岛】材料科学与工程研究方向进行录取，学院将结合招生计划及申请情况按</w:t>
      </w:r>
      <w:proofErr w:type="gramStart"/>
      <w:r w:rsidRPr="006678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一</w:t>
      </w:r>
      <w:proofErr w:type="gramEnd"/>
      <w:r w:rsidRPr="006678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志愿考生总成绩从高到</w:t>
      </w:r>
      <w:proofErr w:type="gramStart"/>
      <w:r w:rsidRPr="006678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低确定拟</w:t>
      </w:r>
      <w:proofErr w:type="gramEnd"/>
      <w:r w:rsidRPr="006678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录取名单。申请同意的须提交个人申请，放弃的须提交放弃声明，相关材料在复试结果公布后三个工作日内提交。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七、咨询渠道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学院成立招生工作小组，负责本单位复试期间各项具体工作的组织实施。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联系部门：材料科学与工程学院研究生教学办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联系人：王老师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联系电话：13840364951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联系邮箱：wangdh@smm.neu.edu.cn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八、受理申诉、投诉和监督渠道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学院成立招生工作监督小组，负责对本单位的复试工作进行监督，并受理考生的举报、投诉等事宜。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联系部门：材料科学与工程学院办公室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联系人：许老师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联系电话：024-83691570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联系邮箱：xudake@mail.neu.edu.cn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受理时限：复试结束后三个工作日内。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九、其它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1.学院坚持建立健全“随机确定考生复试次序”“随机确定导师组组成人员”“随机抽取复试试题”的“三随机”工作机制。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</w:t>
      </w:r>
      <w:r w:rsidRPr="006678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复试平台运用两识别即“人脸识别”“人证识别”等技术，并通过四比对即综合比对“报考库”“学籍学历库”“人口信息库”“考生考试诚信档案库”等措施，加强对考生身份的审查核验。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对在复试过程中有违规行为的考生，一经查实，即按照《国家教育考试违规处理办法》《普通高等学校招生违规行为处理暂行办法》等规定严肃处理，取消录取资格，记入《考生考试诚信档案》。入学后3个月内，学校要按照《普通高等学校学生管理规定》有关要求，对所有考生进行全面复查。复查不合格的，取消学籍；情节严重的，移交有关部门调查处理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6678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本方案的解释权归东北大学材料科学与工程学院，如有与国家政策及学校政策不符之处，以国家政策及学校政策为准。其它事项详见《2020年东北大学硕士研究生招生复试指南》。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bookmarkStart w:id="0" w:name="_GoBack"/>
      <w:bookmarkEnd w:id="0"/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jc w:val="righ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东北大学材料科学与工程学院</w:t>
      </w: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</w:p>
    <w:p w:rsidR="00667830" w:rsidRPr="00667830" w:rsidRDefault="00667830" w:rsidP="00667830">
      <w:pPr>
        <w:widowControl/>
        <w:shd w:val="clear" w:color="auto" w:fill="FFFFFF"/>
        <w:spacing w:line="562" w:lineRule="atLeast"/>
        <w:ind w:firstLine="634"/>
        <w:jc w:val="righ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678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2020年5</w:t>
      </w:r>
      <w:r w:rsidRPr="006678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Pr="006678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6678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 w:rsidRPr="0066783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 </w:t>
      </w:r>
    </w:p>
    <w:p w:rsidR="006D3971" w:rsidRDefault="006D3971"/>
    <w:sectPr w:rsidR="006D3971" w:rsidSect="0066783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173E5"/>
    <w:multiLevelType w:val="multilevel"/>
    <w:tmpl w:val="C0A28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30"/>
    <w:rsid w:val="00374546"/>
    <w:rsid w:val="00667830"/>
    <w:rsid w:val="006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AD977-E706-4FF7-B7F2-92394738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548</Words>
  <Characters>3126</Characters>
  <Application>Microsoft Office Word</Application>
  <DocSecurity>0</DocSecurity>
  <Lines>26</Lines>
  <Paragraphs>7</Paragraphs>
  <ScaleCrop>false</ScaleCrop>
  <Company>Microsoft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</dc:creator>
  <cp:keywords/>
  <dc:description/>
  <cp:lastModifiedBy>SMM</cp:lastModifiedBy>
  <cp:revision>2</cp:revision>
  <dcterms:created xsi:type="dcterms:W3CDTF">2020-05-19T03:40:00Z</dcterms:created>
  <dcterms:modified xsi:type="dcterms:W3CDTF">2020-05-19T03:40:00Z</dcterms:modified>
</cp:coreProperties>
</file>