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4B1B">
      <w:pPr>
        <w:ind w:left="2180"/>
        <w:rPr>
          <w:rFonts w:ascii="黑体" w:eastAsia="黑体" w:hAnsi="黑体" w:cs="黑体" w:hint="eastAsia"/>
          <w:sz w:val="32"/>
          <w:szCs w:val="32"/>
        </w:rPr>
      </w:pPr>
      <w:bookmarkStart w:id="0" w:name="page1"/>
      <w:bookmarkEnd w:id="0"/>
      <w:r>
        <w:rPr>
          <w:rFonts w:ascii="黑体" w:eastAsia="黑体" w:hAnsi="黑体" w:cs="黑体"/>
          <w:sz w:val="32"/>
          <w:szCs w:val="32"/>
        </w:rPr>
        <w:t>湖南大学</w:t>
      </w:r>
      <w:r>
        <w:rPr>
          <w:rFonts w:ascii="黑体" w:eastAsia="黑体" w:hAnsi="黑体" w:cs="黑体"/>
          <w:sz w:val="32"/>
          <w:szCs w:val="32"/>
        </w:rPr>
        <w:t xml:space="preserve"> </w:t>
      </w:r>
      <w:r>
        <w:rPr>
          <w:rFonts w:ascii="黑体" w:eastAsia="黑体" w:hAnsi="黑体" w:cs="黑体" w:hint="eastAsia"/>
          <w:sz w:val="32"/>
          <w:szCs w:val="32"/>
        </w:rPr>
        <w:t>2020</w:t>
      </w:r>
      <w:r>
        <w:rPr>
          <w:rFonts w:ascii="黑体" w:eastAsia="黑体" w:hAnsi="黑体" w:cs="黑体"/>
          <w:sz w:val="32"/>
          <w:szCs w:val="32"/>
        </w:rPr>
        <w:t xml:space="preserve"> </w:t>
      </w:r>
      <w:r>
        <w:rPr>
          <w:rFonts w:ascii="黑体" w:eastAsia="黑体" w:hAnsi="黑体" w:cs="黑体"/>
          <w:sz w:val="32"/>
          <w:szCs w:val="32"/>
        </w:rPr>
        <w:t>年硕士研究生招生考试</w:t>
      </w:r>
    </w:p>
    <w:p w:rsidR="00000000" w:rsidRDefault="007D4B1B">
      <w:pPr>
        <w:ind w:left="2180"/>
        <w:rPr>
          <w:rFonts w:ascii="黑体" w:eastAsia="黑体" w:hAnsi="黑体" w:cs="黑体" w:hint="eastAsia"/>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调剂申请表</w:t>
      </w:r>
    </w:p>
    <w:p w:rsidR="00000000" w:rsidRDefault="007D4B1B">
      <w:pPr>
        <w:ind w:left="2180"/>
        <w:rPr>
          <w:rFonts w:ascii="黑体" w:eastAsia="黑体" w:hAnsi="黑体" w:cs="黑体" w:hint="eastAsia"/>
          <w:sz w:val="32"/>
          <w:szCs w:val="32"/>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5"/>
        <w:gridCol w:w="85"/>
        <w:gridCol w:w="1920"/>
        <w:gridCol w:w="680"/>
        <w:gridCol w:w="1200"/>
        <w:gridCol w:w="1035"/>
        <w:gridCol w:w="808"/>
        <w:gridCol w:w="2042"/>
      </w:tblGrid>
      <w:tr w:rsidR="00000000">
        <w:trPr>
          <w:trHeight w:val="750"/>
        </w:trPr>
        <w:tc>
          <w:tcPr>
            <w:tcW w:w="1925" w:type="dxa"/>
            <w:vAlign w:val="center"/>
          </w:tcPr>
          <w:p w:rsidR="00000000" w:rsidRDefault="007D4B1B">
            <w:pPr>
              <w:jc w:val="center"/>
              <w:rPr>
                <w:rFonts w:ascii="仿宋" w:eastAsia="仿宋" w:hAnsi="仿宋"/>
                <w:sz w:val="28"/>
                <w:szCs w:val="28"/>
              </w:rPr>
            </w:pPr>
            <w:r>
              <w:rPr>
                <w:rFonts w:ascii="仿宋" w:eastAsia="仿宋" w:hAnsi="仿宋"/>
                <w:sz w:val="28"/>
                <w:szCs w:val="28"/>
              </w:rPr>
              <w:t>考生编号</w:t>
            </w:r>
          </w:p>
        </w:tc>
        <w:tc>
          <w:tcPr>
            <w:tcW w:w="2685" w:type="dxa"/>
            <w:gridSpan w:val="3"/>
            <w:vAlign w:val="center"/>
          </w:tcPr>
          <w:p w:rsidR="00000000" w:rsidRDefault="007D4B1B">
            <w:pPr>
              <w:jc w:val="center"/>
              <w:rPr>
                <w:rFonts w:ascii="仿宋" w:eastAsia="仿宋" w:hAnsi="仿宋"/>
                <w:sz w:val="28"/>
                <w:szCs w:val="28"/>
              </w:rPr>
            </w:pPr>
          </w:p>
        </w:tc>
        <w:tc>
          <w:tcPr>
            <w:tcW w:w="2235" w:type="dxa"/>
            <w:gridSpan w:val="2"/>
            <w:vAlign w:val="center"/>
          </w:tcPr>
          <w:p w:rsidR="00000000" w:rsidRDefault="007D4B1B">
            <w:pPr>
              <w:jc w:val="center"/>
              <w:rPr>
                <w:rFonts w:ascii="仿宋" w:eastAsia="仿宋" w:hAnsi="仿宋"/>
                <w:sz w:val="28"/>
                <w:szCs w:val="28"/>
              </w:rPr>
            </w:pPr>
            <w:r>
              <w:rPr>
                <w:rFonts w:ascii="仿宋" w:eastAsia="仿宋" w:hAnsi="仿宋"/>
                <w:sz w:val="28"/>
                <w:szCs w:val="28"/>
              </w:rPr>
              <w:t>考生姓名</w:t>
            </w:r>
          </w:p>
        </w:tc>
        <w:tc>
          <w:tcPr>
            <w:tcW w:w="2850" w:type="dxa"/>
            <w:gridSpan w:val="2"/>
            <w:vAlign w:val="center"/>
          </w:tcPr>
          <w:p w:rsidR="00000000" w:rsidRDefault="007D4B1B">
            <w:pPr>
              <w:jc w:val="center"/>
              <w:rPr>
                <w:rFonts w:ascii="仿宋" w:eastAsia="仿宋" w:hAnsi="仿宋"/>
                <w:sz w:val="24"/>
                <w:szCs w:val="24"/>
              </w:rPr>
            </w:pPr>
          </w:p>
        </w:tc>
      </w:tr>
      <w:tr w:rsidR="00000000">
        <w:trPr>
          <w:trHeight w:val="780"/>
        </w:trPr>
        <w:tc>
          <w:tcPr>
            <w:tcW w:w="1925" w:type="dxa"/>
            <w:vAlign w:val="center"/>
          </w:tcPr>
          <w:p w:rsidR="00000000" w:rsidRDefault="007D4B1B">
            <w:pPr>
              <w:jc w:val="center"/>
              <w:rPr>
                <w:rFonts w:ascii="仿宋" w:eastAsia="仿宋" w:hAnsi="仿宋"/>
                <w:sz w:val="28"/>
                <w:szCs w:val="28"/>
              </w:rPr>
            </w:pPr>
            <w:r>
              <w:rPr>
                <w:rFonts w:ascii="仿宋" w:eastAsia="仿宋" w:hAnsi="仿宋"/>
                <w:sz w:val="28"/>
                <w:szCs w:val="28"/>
              </w:rPr>
              <w:t>身份证号</w:t>
            </w:r>
          </w:p>
        </w:tc>
        <w:tc>
          <w:tcPr>
            <w:tcW w:w="2685" w:type="dxa"/>
            <w:gridSpan w:val="3"/>
            <w:vAlign w:val="center"/>
          </w:tcPr>
          <w:p w:rsidR="00000000" w:rsidRDefault="007D4B1B">
            <w:pPr>
              <w:jc w:val="center"/>
              <w:rPr>
                <w:rFonts w:ascii="仿宋" w:eastAsia="仿宋" w:hAnsi="仿宋"/>
                <w:sz w:val="28"/>
                <w:szCs w:val="28"/>
              </w:rPr>
            </w:pPr>
          </w:p>
        </w:tc>
        <w:tc>
          <w:tcPr>
            <w:tcW w:w="2235" w:type="dxa"/>
            <w:gridSpan w:val="2"/>
            <w:vAlign w:val="center"/>
          </w:tcPr>
          <w:p w:rsidR="00000000" w:rsidRDefault="007D4B1B">
            <w:pPr>
              <w:jc w:val="center"/>
              <w:rPr>
                <w:rFonts w:ascii="仿宋" w:eastAsia="仿宋" w:hAnsi="仿宋"/>
                <w:sz w:val="28"/>
                <w:szCs w:val="28"/>
              </w:rPr>
            </w:pPr>
            <w:r>
              <w:rPr>
                <w:rFonts w:ascii="仿宋" w:eastAsia="仿宋" w:hAnsi="仿宋"/>
                <w:sz w:val="28"/>
                <w:szCs w:val="28"/>
              </w:rPr>
              <w:t>手</w:t>
            </w:r>
            <w:r>
              <w:rPr>
                <w:rFonts w:ascii="仿宋" w:eastAsia="仿宋" w:hAnsi="仿宋" w:hint="eastAsia"/>
                <w:sz w:val="28"/>
                <w:szCs w:val="28"/>
              </w:rPr>
              <w:t xml:space="preserve">    </w:t>
            </w:r>
            <w:r>
              <w:rPr>
                <w:rFonts w:ascii="仿宋" w:eastAsia="仿宋" w:hAnsi="仿宋"/>
                <w:sz w:val="28"/>
                <w:szCs w:val="28"/>
              </w:rPr>
              <w:t>机</w:t>
            </w:r>
          </w:p>
        </w:tc>
        <w:tc>
          <w:tcPr>
            <w:tcW w:w="2850" w:type="dxa"/>
            <w:gridSpan w:val="2"/>
            <w:vAlign w:val="center"/>
          </w:tcPr>
          <w:p w:rsidR="00000000" w:rsidRDefault="007D4B1B">
            <w:pPr>
              <w:jc w:val="center"/>
              <w:rPr>
                <w:rFonts w:ascii="仿宋" w:eastAsia="仿宋" w:hAnsi="仿宋"/>
                <w:sz w:val="24"/>
                <w:szCs w:val="24"/>
              </w:rPr>
            </w:pPr>
          </w:p>
        </w:tc>
      </w:tr>
      <w:tr w:rsidR="00000000">
        <w:trPr>
          <w:trHeight w:val="835"/>
        </w:trPr>
        <w:tc>
          <w:tcPr>
            <w:tcW w:w="3930" w:type="dxa"/>
            <w:gridSpan w:val="3"/>
            <w:vAlign w:val="center"/>
          </w:tcPr>
          <w:p w:rsidR="00000000" w:rsidRDefault="007D4B1B">
            <w:pPr>
              <w:jc w:val="center"/>
              <w:rPr>
                <w:rFonts w:ascii="仿宋" w:eastAsia="仿宋" w:hAnsi="仿宋" w:hint="eastAsia"/>
                <w:sz w:val="28"/>
                <w:szCs w:val="28"/>
              </w:rPr>
            </w:pPr>
            <w:r>
              <w:rPr>
                <w:rFonts w:ascii="仿宋" w:eastAsia="仿宋" w:hAnsi="仿宋"/>
                <w:sz w:val="28"/>
                <w:szCs w:val="28"/>
              </w:rPr>
              <w:t>第一志愿报考专业</w:t>
            </w:r>
          </w:p>
          <w:p w:rsidR="00000000" w:rsidRDefault="007D4B1B">
            <w:pPr>
              <w:jc w:val="center"/>
              <w:rPr>
                <w:rFonts w:ascii="仿宋" w:eastAsia="仿宋" w:hAnsi="仿宋"/>
                <w:sz w:val="28"/>
                <w:szCs w:val="28"/>
              </w:rPr>
            </w:pPr>
            <w:r>
              <w:rPr>
                <w:rFonts w:ascii="仿宋" w:eastAsia="仿宋" w:hAnsi="仿宋" w:hint="eastAsia"/>
                <w:sz w:val="28"/>
                <w:szCs w:val="28"/>
              </w:rPr>
              <w:t>（代码和名称）</w:t>
            </w:r>
          </w:p>
        </w:tc>
        <w:tc>
          <w:tcPr>
            <w:tcW w:w="5765" w:type="dxa"/>
            <w:gridSpan w:val="5"/>
            <w:vAlign w:val="center"/>
          </w:tcPr>
          <w:p w:rsidR="00000000" w:rsidRDefault="007D4B1B">
            <w:pPr>
              <w:jc w:val="center"/>
              <w:rPr>
                <w:rFonts w:ascii="仿宋" w:eastAsia="仿宋" w:hAnsi="仿宋"/>
                <w:sz w:val="28"/>
                <w:szCs w:val="28"/>
              </w:rPr>
            </w:pPr>
          </w:p>
        </w:tc>
      </w:tr>
      <w:tr w:rsidR="00000000">
        <w:trPr>
          <w:trHeight w:val="820"/>
        </w:trPr>
        <w:tc>
          <w:tcPr>
            <w:tcW w:w="3930" w:type="dxa"/>
            <w:gridSpan w:val="3"/>
            <w:vAlign w:val="center"/>
          </w:tcPr>
          <w:p w:rsidR="00000000" w:rsidRDefault="007D4B1B">
            <w:pPr>
              <w:jc w:val="center"/>
              <w:rPr>
                <w:rFonts w:ascii="仿宋" w:eastAsia="仿宋" w:hAnsi="仿宋" w:hint="eastAsia"/>
                <w:sz w:val="28"/>
                <w:szCs w:val="28"/>
              </w:rPr>
            </w:pPr>
            <w:r>
              <w:rPr>
                <w:rFonts w:ascii="仿宋" w:eastAsia="仿宋" w:hAnsi="仿宋"/>
                <w:sz w:val="28"/>
                <w:szCs w:val="28"/>
              </w:rPr>
              <w:t>申请调剂的专业</w:t>
            </w:r>
          </w:p>
          <w:p w:rsidR="00000000" w:rsidRDefault="007D4B1B">
            <w:pPr>
              <w:jc w:val="center"/>
              <w:rPr>
                <w:rFonts w:ascii="仿宋" w:eastAsia="仿宋" w:hAnsi="仿宋"/>
                <w:sz w:val="28"/>
                <w:szCs w:val="28"/>
              </w:rPr>
            </w:pPr>
            <w:r>
              <w:rPr>
                <w:rFonts w:ascii="仿宋" w:eastAsia="仿宋" w:hAnsi="仿宋" w:hint="eastAsia"/>
                <w:sz w:val="28"/>
                <w:szCs w:val="28"/>
              </w:rPr>
              <w:t>（代码和名称，是否全日制）</w:t>
            </w:r>
          </w:p>
        </w:tc>
        <w:tc>
          <w:tcPr>
            <w:tcW w:w="5765" w:type="dxa"/>
            <w:gridSpan w:val="5"/>
            <w:vAlign w:val="center"/>
          </w:tcPr>
          <w:p w:rsidR="00000000" w:rsidRDefault="007D4B1B">
            <w:pPr>
              <w:jc w:val="center"/>
              <w:rPr>
                <w:rFonts w:ascii="仿宋" w:eastAsia="仿宋" w:hAnsi="仿宋"/>
                <w:sz w:val="28"/>
                <w:szCs w:val="28"/>
              </w:rPr>
            </w:pPr>
          </w:p>
        </w:tc>
      </w:tr>
      <w:tr w:rsidR="00000000">
        <w:trPr>
          <w:trHeight w:val="825"/>
        </w:trPr>
        <w:tc>
          <w:tcPr>
            <w:tcW w:w="3930" w:type="dxa"/>
            <w:gridSpan w:val="3"/>
            <w:vAlign w:val="center"/>
          </w:tcPr>
          <w:p w:rsidR="00000000" w:rsidRDefault="007D4B1B">
            <w:pPr>
              <w:jc w:val="center"/>
              <w:rPr>
                <w:rFonts w:ascii="仿宋" w:eastAsia="仿宋" w:hAnsi="仿宋"/>
                <w:sz w:val="28"/>
                <w:szCs w:val="28"/>
              </w:rPr>
            </w:pPr>
            <w:r>
              <w:rPr>
                <w:rFonts w:ascii="仿宋" w:eastAsia="仿宋" w:hAnsi="仿宋"/>
                <w:sz w:val="28"/>
                <w:szCs w:val="28"/>
              </w:rPr>
              <w:t>本科毕业学校</w:t>
            </w:r>
          </w:p>
        </w:tc>
        <w:tc>
          <w:tcPr>
            <w:tcW w:w="5765" w:type="dxa"/>
            <w:gridSpan w:val="5"/>
            <w:vAlign w:val="center"/>
          </w:tcPr>
          <w:p w:rsidR="00000000" w:rsidRDefault="007D4B1B">
            <w:pPr>
              <w:jc w:val="center"/>
              <w:rPr>
                <w:rFonts w:ascii="仿宋" w:eastAsia="仿宋" w:hAnsi="仿宋"/>
                <w:sz w:val="28"/>
                <w:szCs w:val="28"/>
              </w:rPr>
            </w:pPr>
          </w:p>
        </w:tc>
      </w:tr>
      <w:tr w:rsidR="00000000">
        <w:trPr>
          <w:trHeight w:val="800"/>
        </w:trPr>
        <w:tc>
          <w:tcPr>
            <w:tcW w:w="3930" w:type="dxa"/>
            <w:gridSpan w:val="3"/>
            <w:vAlign w:val="center"/>
          </w:tcPr>
          <w:p w:rsidR="00000000" w:rsidRDefault="007D4B1B">
            <w:pPr>
              <w:jc w:val="center"/>
              <w:rPr>
                <w:rFonts w:ascii="仿宋" w:eastAsia="仿宋" w:hAnsi="仿宋"/>
                <w:sz w:val="28"/>
                <w:szCs w:val="28"/>
              </w:rPr>
            </w:pPr>
            <w:r>
              <w:rPr>
                <w:rFonts w:ascii="仿宋" w:eastAsia="仿宋" w:hAnsi="仿宋"/>
                <w:sz w:val="28"/>
                <w:szCs w:val="28"/>
              </w:rPr>
              <w:t>本科毕业专业</w:t>
            </w:r>
          </w:p>
        </w:tc>
        <w:tc>
          <w:tcPr>
            <w:tcW w:w="5765" w:type="dxa"/>
            <w:gridSpan w:val="5"/>
            <w:vAlign w:val="center"/>
          </w:tcPr>
          <w:p w:rsidR="00000000" w:rsidRDefault="007D4B1B">
            <w:pPr>
              <w:jc w:val="center"/>
              <w:rPr>
                <w:rFonts w:ascii="仿宋" w:eastAsia="仿宋" w:hAnsi="仿宋"/>
                <w:sz w:val="28"/>
                <w:szCs w:val="28"/>
              </w:rPr>
            </w:pPr>
          </w:p>
        </w:tc>
      </w:tr>
      <w:tr w:rsidR="00000000">
        <w:trPr>
          <w:trHeight w:val="935"/>
        </w:trPr>
        <w:tc>
          <w:tcPr>
            <w:tcW w:w="2010" w:type="dxa"/>
            <w:gridSpan w:val="2"/>
            <w:vAlign w:val="center"/>
          </w:tcPr>
          <w:p w:rsidR="00000000" w:rsidRDefault="007D4B1B">
            <w:pPr>
              <w:jc w:val="center"/>
              <w:rPr>
                <w:rFonts w:ascii="仿宋" w:eastAsia="仿宋" w:hAnsi="仿宋"/>
                <w:sz w:val="28"/>
                <w:szCs w:val="28"/>
              </w:rPr>
            </w:pPr>
            <w:r>
              <w:rPr>
                <w:rFonts w:ascii="仿宋" w:eastAsia="仿宋" w:hAnsi="仿宋"/>
                <w:sz w:val="28"/>
                <w:szCs w:val="28"/>
              </w:rPr>
              <w:t>政治理论</w:t>
            </w:r>
          </w:p>
        </w:tc>
        <w:tc>
          <w:tcPr>
            <w:tcW w:w="1920" w:type="dxa"/>
            <w:vAlign w:val="center"/>
          </w:tcPr>
          <w:p w:rsidR="00000000" w:rsidRDefault="007D4B1B">
            <w:pPr>
              <w:jc w:val="center"/>
              <w:rPr>
                <w:rFonts w:ascii="仿宋" w:eastAsia="仿宋" w:hAnsi="仿宋"/>
                <w:sz w:val="28"/>
                <w:szCs w:val="28"/>
              </w:rPr>
            </w:pPr>
            <w:r>
              <w:rPr>
                <w:rFonts w:ascii="仿宋" w:eastAsia="仿宋" w:hAnsi="仿宋"/>
                <w:sz w:val="28"/>
                <w:szCs w:val="28"/>
              </w:rPr>
              <w:t>外国语</w:t>
            </w:r>
          </w:p>
        </w:tc>
        <w:tc>
          <w:tcPr>
            <w:tcW w:w="1880" w:type="dxa"/>
            <w:gridSpan w:val="2"/>
            <w:vAlign w:val="center"/>
          </w:tcPr>
          <w:p w:rsidR="00000000" w:rsidRDefault="007D4B1B">
            <w:pPr>
              <w:jc w:val="center"/>
              <w:rPr>
                <w:rFonts w:ascii="仿宋" w:eastAsia="仿宋" w:hAnsi="仿宋"/>
                <w:sz w:val="28"/>
                <w:szCs w:val="28"/>
              </w:rPr>
            </w:pPr>
            <w:r>
              <w:rPr>
                <w:rFonts w:ascii="仿宋" w:eastAsia="仿宋" w:hAnsi="仿宋"/>
                <w:sz w:val="28"/>
                <w:szCs w:val="28"/>
              </w:rPr>
              <w:t>业务课一</w:t>
            </w:r>
          </w:p>
        </w:tc>
        <w:tc>
          <w:tcPr>
            <w:tcW w:w="1843" w:type="dxa"/>
            <w:gridSpan w:val="2"/>
            <w:vAlign w:val="center"/>
          </w:tcPr>
          <w:p w:rsidR="00000000" w:rsidRDefault="007D4B1B">
            <w:pPr>
              <w:jc w:val="center"/>
              <w:rPr>
                <w:rFonts w:ascii="仿宋" w:eastAsia="仿宋" w:hAnsi="仿宋"/>
                <w:sz w:val="28"/>
                <w:szCs w:val="28"/>
              </w:rPr>
            </w:pPr>
            <w:r>
              <w:rPr>
                <w:rFonts w:ascii="仿宋" w:eastAsia="仿宋" w:hAnsi="仿宋"/>
                <w:sz w:val="28"/>
                <w:szCs w:val="28"/>
              </w:rPr>
              <w:t>业务课二</w:t>
            </w:r>
          </w:p>
        </w:tc>
        <w:tc>
          <w:tcPr>
            <w:tcW w:w="2042" w:type="dxa"/>
            <w:vAlign w:val="center"/>
          </w:tcPr>
          <w:p w:rsidR="00000000" w:rsidRDefault="007D4B1B">
            <w:pPr>
              <w:jc w:val="center"/>
              <w:rPr>
                <w:rFonts w:ascii="仿宋" w:eastAsia="仿宋" w:hAnsi="仿宋"/>
                <w:sz w:val="28"/>
                <w:szCs w:val="28"/>
              </w:rPr>
            </w:pPr>
            <w:r>
              <w:rPr>
                <w:rFonts w:ascii="仿宋" w:eastAsia="仿宋" w:hAnsi="仿宋"/>
                <w:sz w:val="28"/>
                <w:szCs w:val="28"/>
              </w:rPr>
              <w:t>总分</w:t>
            </w:r>
          </w:p>
        </w:tc>
      </w:tr>
      <w:tr w:rsidR="00000000">
        <w:trPr>
          <w:trHeight w:val="775"/>
        </w:trPr>
        <w:tc>
          <w:tcPr>
            <w:tcW w:w="2010" w:type="dxa"/>
            <w:gridSpan w:val="2"/>
            <w:vAlign w:val="center"/>
          </w:tcPr>
          <w:p w:rsidR="00000000" w:rsidRDefault="007D4B1B">
            <w:pPr>
              <w:jc w:val="center"/>
              <w:rPr>
                <w:rFonts w:ascii="仿宋" w:eastAsia="仿宋" w:hAnsi="仿宋"/>
                <w:sz w:val="24"/>
                <w:szCs w:val="24"/>
              </w:rPr>
            </w:pPr>
          </w:p>
        </w:tc>
        <w:tc>
          <w:tcPr>
            <w:tcW w:w="1920" w:type="dxa"/>
            <w:vAlign w:val="center"/>
          </w:tcPr>
          <w:p w:rsidR="00000000" w:rsidRDefault="007D4B1B">
            <w:pPr>
              <w:jc w:val="center"/>
              <w:rPr>
                <w:rFonts w:ascii="仿宋" w:eastAsia="仿宋" w:hAnsi="仿宋"/>
                <w:sz w:val="24"/>
                <w:szCs w:val="24"/>
              </w:rPr>
            </w:pPr>
          </w:p>
        </w:tc>
        <w:tc>
          <w:tcPr>
            <w:tcW w:w="1880" w:type="dxa"/>
            <w:gridSpan w:val="2"/>
            <w:vAlign w:val="center"/>
          </w:tcPr>
          <w:p w:rsidR="00000000" w:rsidRDefault="007D4B1B">
            <w:pPr>
              <w:jc w:val="center"/>
              <w:rPr>
                <w:rFonts w:ascii="仿宋" w:eastAsia="仿宋" w:hAnsi="仿宋"/>
                <w:sz w:val="24"/>
                <w:szCs w:val="24"/>
              </w:rPr>
            </w:pPr>
          </w:p>
        </w:tc>
        <w:tc>
          <w:tcPr>
            <w:tcW w:w="1843" w:type="dxa"/>
            <w:gridSpan w:val="2"/>
            <w:vAlign w:val="center"/>
          </w:tcPr>
          <w:p w:rsidR="00000000" w:rsidRDefault="007D4B1B">
            <w:pPr>
              <w:jc w:val="center"/>
              <w:rPr>
                <w:rFonts w:ascii="仿宋" w:eastAsia="仿宋" w:hAnsi="仿宋"/>
                <w:sz w:val="24"/>
                <w:szCs w:val="24"/>
              </w:rPr>
            </w:pPr>
          </w:p>
        </w:tc>
        <w:tc>
          <w:tcPr>
            <w:tcW w:w="2042" w:type="dxa"/>
            <w:vAlign w:val="center"/>
          </w:tcPr>
          <w:p w:rsidR="00000000" w:rsidRDefault="007D4B1B">
            <w:pPr>
              <w:jc w:val="center"/>
              <w:rPr>
                <w:rFonts w:ascii="仿宋" w:eastAsia="仿宋" w:hAnsi="仿宋"/>
                <w:sz w:val="24"/>
                <w:szCs w:val="24"/>
              </w:rPr>
            </w:pPr>
          </w:p>
        </w:tc>
      </w:tr>
      <w:tr w:rsidR="00000000">
        <w:trPr>
          <w:trHeight w:val="1305"/>
        </w:trPr>
        <w:tc>
          <w:tcPr>
            <w:tcW w:w="9695" w:type="dxa"/>
            <w:gridSpan w:val="8"/>
          </w:tcPr>
          <w:p w:rsidR="00000000" w:rsidRDefault="007D4B1B">
            <w:pPr>
              <w:ind w:leftChars="182" w:left="400"/>
              <w:rPr>
                <w:rFonts w:ascii="仿宋" w:eastAsia="仿宋" w:hAnsi="仿宋" w:hint="eastAsia"/>
                <w:sz w:val="24"/>
                <w:szCs w:val="24"/>
              </w:rPr>
            </w:pPr>
            <w:r>
              <w:rPr>
                <w:rFonts w:ascii="仿宋" w:eastAsia="仿宋" w:hAnsi="仿宋" w:hint="eastAsia"/>
                <w:sz w:val="24"/>
                <w:szCs w:val="24"/>
              </w:rPr>
              <w:t>本人符合调剂的条件要求，经过慎重考虑，本人自愿申请参加调剂复试。如果考生</w:t>
            </w:r>
            <w:r>
              <w:rPr>
                <w:rFonts w:ascii="仿宋" w:eastAsia="仿宋" w:hAnsi="仿宋" w:hint="eastAsia"/>
                <w:sz w:val="24"/>
                <w:szCs w:val="24"/>
              </w:rPr>
              <w:t>申</w:t>
            </w:r>
          </w:p>
          <w:p w:rsidR="00000000" w:rsidRDefault="007D4B1B">
            <w:pPr>
              <w:rPr>
                <w:rFonts w:ascii="仿宋" w:eastAsia="仿宋" w:hAnsi="仿宋"/>
                <w:sz w:val="24"/>
                <w:szCs w:val="24"/>
              </w:rPr>
            </w:pPr>
            <w:r>
              <w:rPr>
                <w:rFonts w:ascii="仿宋" w:eastAsia="仿宋" w:hAnsi="仿宋" w:hint="eastAsia"/>
                <w:sz w:val="24"/>
                <w:szCs w:val="24"/>
              </w:rPr>
              <w:t>请调剂到非全日制，请认真阅读以下内容并慎重考虑：</w:t>
            </w:r>
          </w:p>
          <w:p w:rsidR="00000000" w:rsidRDefault="007D4B1B">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非全日制硕士研究生原则上招收在职定向就业人员，均按照</w:t>
            </w:r>
            <w:r>
              <w:rPr>
                <w:rFonts w:ascii="仿宋" w:eastAsia="仿宋" w:hAnsi="仿宋"/>
                <w:sz w:val="24"/>
                <w:szCs w:val="24"/>
              </w:rPr>
              <w:t>“</w:t>
            </w:r>
            <w:r>
              <w:rPr>
                <w:rFonts w:ascii="仿宋" w:eastAsia="仿宋" w:hAnsi="仿宋"/>
                <w:sz w:val="24"/>
                <w:szCs w:val="24"/>
              </w:rPr>
              <w:t>定向就业</w:t>
            </w:r>
            <w:r>
              <w:rPr>
                <w:rFonts w:ascii="仿宋" w:eastAsia="仿宋" w:hAnsi="仿宋" w:hint="eastAsia"/>
                <w:sz w:val="24"/>
                <w:szCs w:val="24"/>
              </w:rPr>
              <w:t>录取</w:t>
            </w:r>
            <w:r>
              <w:rPr>
                <w:rFonts w:ascii="仿宋" w:eastAsia="仿宋" w:hAnsi="仿宋"/>
                <w:sz w:val="24"/>
                <w:szCs w:val="24"/>
              </w:rPr>
              <w:t>”</w:t>
            </w:r>
            <w:r>
              <w:rPr>
                <w:rFonts w:ascii="仿宋" w:eastAsia="仿宋" w:hAnsi="仿宋" w:hint="eastAsia"/>
                <w:sz w:val="24"/>
                <w:szCs w:val="24"/>
              </w:rPr>
              <w:t>类</w:t>
            </w:r>
            <w:r>
              <w:rPr>
                <w:rFonts w:ascii="仿宋" w:eastAsia="仿宋" w:hAnsi="仿宋" w:hint="eastAsia"/>
                <w:sz w:val="24"/>
                <w:szCs w:val="24"/>
              </w:rPr>
              <w:t>别录取</w:t>
            </w:r>
            <w:r>
              <w:rPr>
                <w:rFonts w:ascii="仿宋" w:eastAsia="仿宋" w:hAnsi="仿宋"/>
                <w:sz w:val="24"/>
                <w:szCs w:val="24"/>
              </w:rPr>
              <w:t>。</w:t>
            </w:r>
          </w:p>
          <w:p w:rsidR="00000000" w:rsidRDefault="007D4B1B">
            <w:pPr>
              <w:ind w:firstLineChars="200" w:firstLine="480"/>
              <w:rPr>
                <w:rFonts w:ascii="仿宋" w:eastAsia="仿宋" w:hAnsi="仿宋" w:hint="eastAsia"/>
                <w:sz w:val="24"/>
                <w:szCs w:val="24"/>
              </w:rPr>
            </w:pP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非全日制研究生的人事档案和工资关系不转入学校，不享受奖助学金。</w:t>
            </w:r>
          </w:p>
          <w:p w:rsidR="00000000" w:rsidRDefault="007D4B1B">
            <w:pPr>
              <w:ind w:firstLineChars="200" w:firstLine="480"/>
              <w:rPr>
                <w:rFonts w:ascii="仿宋" w:eastAsia="仿宋" w:hAnsi="仿宋" w:hint="eastAsia"/>
                <w:sz w:val="24"/>
                <w:szCs w:val="24"/>
              </w:rPr>
            </w:pPr>
            <w:r>
              <w:rPr>
                <w:rFonts w:ascii="仿宋" w:eastAsia="仿宋" w:hAnsi="仿宋" w:hint="eastAsia"/>
                <w:sz w:val="24"/>
                <w:szCs w:val="24"/>
              </w:rPr>
              <w:t>3.</w:t>
            </w:r>
            <w:r>
              <w:rPr>
                <w:rFonts w:ascii="仿宋" w:eastAsia="仿宋" w:hAnsi="仿宋" w:hint="eastAsia"/>
                <w:sz w:val="24"/>
                <w:szCs w:val="24"/>
              </w:rPr>
              <w:t>非全日制研究生</w:t>
            </w:r>
            <w:r>
              <w:rPr>
                <w:rFonts w:ascii="仿宋" w:eastAsia="仿宋" w:hAnsi="仿宋" w:hint="eastAsia"/>
                <w:sz w:val="24"/>
                <w:szCs w:val="24"/>
              </w:rPr>
              <w:t>学校不</w:t>
            </w:r>
            <w:r>
              <w:rPr>
                <w:rFonts w:ascii="仿宋" w:eastAsia="仿宋" w:hAnsi="仿宋" w:hint="eastAsia"/>
                <w:sz w:val="24"/>
                <w:szCs w:val="24"/>
              </w:rPr>
              <w:t>提供住宿。</w:t>
            </w:r>
          </w:p>
          <w:p w:rsidR="00000000" w:rsidRDefault="007D4B1B">
            <w:pPr>
              <w:ind w:firstLineChars="200" w:firstLine="480"/>
              <w:rPr>
                <w:rFonts w:ascii="仿宋" w:eastAsia="仿宋" w:hAnsi="仿宋" w:hint="eastAsia"/>
                <w:sz w:val="24"/>
                <w:szCs w:val="24"/>
              </w:rPr>
            </w:pP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非全日制研究生的学制为</w:t>
            </w:r>
            <w:r>
              <w:rPr>
                <w:rFonts w:ascii="仿宋" w:eastAsia="仿宋" w:hAnsi="仿宋" w:hint="eastAsia"/>
                <w:sz w:val="24"/>
                <w:szCs w:val="24"/>
              </w:rPr>
              <w:t xml:space="preserve"> 3 </w:t>
            </w:r>
            <w:r>
              <w:rPr>
                <w:rFonts w:ascii="仿宋" w:eastAsia="仿宋" w:hAnsi="仿宋" w:hint="eastAsia"/>
                <w:sz w:val="24"/>
                <w:szCs w:val="24"/>
              </w:rPr>
              <w:t>年，按照学制缴纳学费，非全日制专业学位的学费总额高于同专业的全日制。</w:t>
            </w:r>
          </w:p>
          <w:p w:rsidR="00000000" w:rsidRDefault="007D4B1B">
            <w:pPr>
              <w:ind w:firstLineChars="200" w:firstLine="480"/>
              <w:rPr>
                <w:rFonts w:ascii="仿宋" w:eastAsia="仿宋" w:hAnsi="仿宋" w:hint="eastAsia"/>
                <w:sz w:val="24"/>
                <w:szCs w:val="24"/>
              </w:rPr>
            </w:pP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按照教育部有关文件，非全日制研究生的毕业证书将会注明学习方式（非全日制）。就业单位对该类学习方式的研究生毕业证书可能持有不同意见和评价。</w:t>
            </w:r>
          </w:p>
          <w:p w:rsidR="00000000" w:rsidRDefault="007D4B1B">
            <w:pPr>
              <w:pStyle w:val="TableParagraph"/>
              <w:tabs>
                <w:tab w:val="left" w:pos="3828"/>
              </w:tabs>
              <w:spacing w:line="314" w:lineRule="auto"/>
              <w:ind w:left="107" w:right="-15" w:firstLine="479"/>
              <w:rPr>
                <w:rFonts w:ascii="仿宋" w:eastAsia="仿宋" w:hAnsi="仿宋" w:hint="eastAsia"/>
                <w:sz w:val="24"/>
                <w:szCs w:val="24"/>
              </w:rPr>
            </w:pPr>
            <w:r>
              <w:rPr>
                <w:rFonts w:ascii="仿宋" w:eastAsia="仿宋" w:hAnsi="仿宋" w:hint="eastAsia"/>
                <w:sz w:val="24"/>
                <w:szCs w:val="24"/>
              </w:rPr>
              <w:t>在知晓上述情况后，经过慎重考虑，本人自愿申请调剂为非全日制硕士研究生</w:t>
            </w:r>
            <w:r>
              <w:rPr>
                <w:rFonts w:ascii="仿宋" w:eastAsia="仿宋" w:hAnsi="仿宋" w:hint="eastAsia"/>
                <w:sz w:val="24"/>
                <w:szCs w:val="24"/>
              </w:rPr>
              <w:t>,</w:t>
            </w:r>
            <w:r>
              <w:rPr>
                <w:rFonts w:ascii="仿宋" w:eastAsia="仿宋" w:hAnsi="仿宋" w:hint="eastAsia"/>
                <w:sz w:val="24"/>
                <w:szCs w:val="24"/>
              </w:rPr>
              <w:t>就业方式选择为</w:t>
            </w:r>
            <w:r>
              <w:rPr>
                <w:rFonts w:ascii="仿宋" w:eastAsia="仿宋" w:hAnsi="仿宋" w:hint="eastAsia"/>
                <w:sz w:val="24"/>
                <w:szCs w:val="24"/>
                <w:u w:val="single"/>
              </w:rPr>
              <w:t xml:space="preserve"> </w:t>
            </w:r>
            <w:r>
              <w:rPr>
                <w:rFonts w:ascii="仿宋" w:eastAsia="仿宋" w:hAnsi="仿宋" w:hint="eastAsia"/>
                <w:sz w:val="24"/>
                <w:szCs w:val="24"/>
                <w:u w:val="single"/>
              </w:rPr>
              <w:tab/>
            </w:r>
            <w:r>
              <w:rPr>
                <w:rFonts w:ascii="仿宋" w:eastAsia="仿宋" w:hAnsi="仿宋" w:hint="eastAsia"/>
                <w:sz w:val="24"/>
                <w:szCs w:val="24"/>
              </w:rPr>
              <w:t>。</w:t>
            </w:r>
          </w:p>
          <w:p w:rsidR="00000000" w:rsidRDefault="007D4B1B">
            <w:pPr>
              <w:rPr>
                <w:rFonts w:ascii="仿宋" w:eastAsia="仿宋" w:hAnsi="仿宋"/>
                <w:sz w:val="24"/>
                <w:szCs w:val="24"/>
              </w:rPr>
            </w:pPr>
          </w:p>
          <w:p w:rsidR="00000000" w:rsidRDefault="007D4B1B">
            <w:pPr>
              <w:rPr>
                <w:rFonts w:ascii="仿宋" w:eastAsia="仿宋" w:hAnsi="仿宋"/>
                <w:sz w:val="24"/>
                <w:szCs w:val="24"/>
              </w:rPr>
            </w:pPr>
          </w:p>
          <w:p w:rsidR="00000000" w:rsidRDefault="007D4B1B">
            <w:pPr>
              <w:ind w:firstLineChars="2600" w:firstLine="6240"/>
              <w:rPr>
                <w:rFonts w:ascii="仿宋" w:eastAsia="仿宋" w:hAnsi="仿宋" w:hint="eastAsia"/>
                <w:sz w:val="24"/>
                <w:szCs w:val="24"/>
              </w:rPr>
            </w:pPr>
            <w:r>
              <w:rPr>
                <w:rFonts w:ascii="仿宋" w:eastAsia="仿宋" w:hAnsi="仿宋" w:hint="eastAsia"/>
                <w:sz w:val="24"/>
                <w:szCs w:val="24"/>
              </w:rPr>
              <w:t>考生本人签名：</w:t>
            </w:r>
          </w:p>
          <w:p w:rsidR="00000000" w:rsidRDefault="007D4B1B">
            <w:pPr>
              <w:ind w:firstLineChars="2600" w:firstLine="6240"/>
              <w:rPr>
                <w:rFonts w:ascii="仿宋" w:eastAsia="仿宋" w:hAnsi="仿宋"/>
                <w:sz w:val="24"/>
                <w:szCs w:val="24"/>
              </w:rPr>
            </w:pPr>
            <w:r>
              <w:rPr>
                <w:rFonts w:ascii="仿宋" w:eastAsia="仿宋" w:hAnsi="仿宋" w:hint="eastAsia"/>
                <w:sz w:val="24"/>
                <w:szCs w:val="24"/>
              </w:rPr>
              <w:t>日期：</w:t>
            </w: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tc>
      </w:tr>
    </w:tbl>
    <w:p w:rsidR="007D4B1B" w:rsidRDefault="007D4B1B">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备注：所有跨专业调剂的考生，被录取后，需在教育部的“全国硕士生招生调剂服务系统”完成网上调剂相关手续）</w:t>
      </w:r>
    </w:p>
    <w:sectPr w:rsidR="007D4B1B">
      <w:pgSz w:w="11900" w:h="16838"/>
      <w:pgMar w:top="1291" w:right="1140" w:bottom="938" w:left="11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B1B" w:rsidRDefault="007D4B1B" w:rsidP="001F21A8">
      <w:r>
        <w:separator/>
      </w:r>
    </w:p>
  </w:endnote>
  <w:endnote w:type="continuationSeparator" w:id="1">
    <w:p w:rsidR="007D4B1B" w:rsidRDefault="007D4B1B" w:rsidP="001F2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B1B" w:rsidRDefault="007D4B1B" w:rsidP="001F21A8">
      <w:r>
        <w:separator/>
      </w:r>
    </w:p>
  </w:footnote>
  <w:footnote w:type="continuationSeparator" w:id="1">
    <w:p w:rsidR="007D4B1B" w:rsidRDefault="007D4B1B" w:rsidP="001F2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EC2611"/>
    <w:rsid w:val="001F21A8"/>
    <w:rsid w:val="0056014C"/>
    <w:rsid w:val="007D4B1B"/>
    <w:rsid w:val="00EC2611"/>
    <w:rsid w:val="52E2330F"/>
    <w:rsid w:val="6FB027F4"/>
    <w:rsid w:val="700078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unhideWhenUsed/>
    <w:qForma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style>
  <w:style w:type="paragraph" w:styleId="a3">
    <w:name w:val="caption"/>
    <w:basedOn w:val="a"/>
    <w:next w:val="a"/>
    <w:uiPriority w:val="35"/>
    <w:qFormat/>
    <w:rPr>
      <w:rFonts w:ascii="Cambria" w:eastAsia="黑体" w:hAnsi="Cambria"/>
      <w:sz w:val="20"/>
      <w:szCs w:val="20"/>
    </w:rPr>
  </w:style>
  <w:style w:type="paragraph" w:styleId="a4">
    <w:name w:val="header"/>
    <w:basedOn w:val="a"/>
    <w:link w:val="Char"/>
    <w:uiPriority w:val="99"/>
    <w:semiHidden/>
    <w:unhideWhenUsed/>
    <w:rsid w:val="001F2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F21A8"/>
    <w:rPr>
      <w:sz w:val="18"/>
      <w:szCs w:val="18"/>
    </w:rPr>
  </w:style>
  <w:style w:type="paragraph" w:styleId="a5">
    <w:name w:val="footer"/>
    <w:basedOn w:val="a"/>
    <w:link w:val="Char0"/>
    <w:uiPriority w:val="99"/>
    <w:semiHidden/>
    <w:unhideWhenUsed/>
    <w:rsid w:val="001F21A8"/>
    <w:pPr>
      <w:tabs>
        <w:tab w:val="center" w:pos="4153"/>
        <w:tab w:val="right" w:pos="8306"/>
      </w:tabs>
      <w:snapToGrid w:val="0"/>
    </w:pPr>
    <w:rPr>
      <w:sz w:val="18"/>
      <w:szCs w:val="18"/>
    </w:rPr>
  </w:style>
  <w:style w:type="character" w:customStyle="1" w:styleId="Char0">
    <w:name w:val="页脚 Char"/>
    <w:basedOn w:val="a0"/>
    <w:link w:val="a5"/>
    <w:uiPriority w:val="99"/>
    <w:semiHidden/>
    <w:rsid w:val="001F21A8"/>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Company>微软中国</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2020-05-18T01:59:00Z</dcterms:created>
  <dcterms:modified xsi:type="dcterms:W3CDTF">2020-05-18T01:59:00Z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