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240" w:lineRule="atLeast"/>
        <w:ind w:firstLine="163" w:firstLineChars="49"/>
        <w:jc w:val="center"/>
        <w:rPr>
          <w:rFonts w:hint="eastAsia" w:ascii="华文细黑" w:hAnsi="华文细黑" w:eastAsia="华文细黑" w:cs="宋体"/>
          <w:b/>
          <w:color w:val="333333"/>
          <w:spacing w:val="6"/>
          <w:kern w:val="0"/>
          <w:sz w:val="32"/>
          <w:szCs w:val="32"/>
        </w:rPr>
      </w:pPr>
      <w:r>
        <w:rPr>
          <w:rFonts w:hint="eastAsia" w:ascii="华文细黑" w:hAnsi="华文细黑" w:eastAsia="华文细黑" w:cs="宋体"/>
          <w:b/>
          <w:color w:val="333333"/>
          <w:spacing w:val="6"/>
          <w:kern w:val="0"/>
          <w:sz w:val="32"/>
          <w:szCs w:val="32"/>
        </w:rPr>
        <w:t>2020年兰州理工大学设计艺术学院</w:t>
      </w:r>
    </w:p>
    <w:p>
      <w:pPr>
        <w:widowControl/>
        <w:shd w:val="clear" w:color="auto" w:fill="FFFFFF"/>
        <w:spacing w:before="100" w:beforeAutospacing="1" w:after="100" w:afterAutospacing="1" w:line="240" w:lineRule="atLeast"/>
        <w:ind w:firstLine="163" w:firstLineChars="49"/>
        <w:jc w:val="center"/>
        <w:rPr>
          <w:rFonts w:hint="eastAsia" w:ascii="华文细黑" w:hAnsi="华文细黑" w:eastAsia="华文细黑" w:cs="宋体"/>
          <w:b/>
          <w:color w:val="333333"/>
          <w:kern w:val="0"/>
          <w:sz w:val="28"/>
          <w:szCs w:val="28"/>
        </w:rPr>
      </w:pPr>
      <w:r>
        <w:rPr>
          <w:rFonts w:hint="eastAsia" w:ascii="华文细黑" w:hAnsi="华文细黑" w:eastAsia="华文细黑" w:cs="宋体"/>
          <w:b/>
          <w:color w:val="333333"/>
          <w:spacing w:val="6"/>
          <w:kern w:val="0"/>
          <w:sz w:val="32"/>
          <w:szCs w:val="32"/>
          <w:lang w:eastAsia="zh-CN"/>
        </w:rPr>
        <w:t>第二批</w:t>
      </w:r>
      <w:r>
        <w:rPr>
          <w:rFonts w:hint="eastAsia" w:ascii="华文细黑" w:hAnsi="华文细黑" w:eastAsia="华文细黑" w:cs="宋体"/>
          <w:b/>
          <w:color w:val="333333"/>
          <w:spacing w:val="6"/>
          <w:kern w:val="0"/>
          <w:sz w:val="32"/>
          <w:szCs w:val="32"/>
        </w:rPr>
        <w:t>硕士研究生调剂公告</w:t>
      </w:r>
    </w:p>
    <w:p>
      <w:pPr>
        <w:widowControl/>
        <w:shd w:val="clear" w:color="auto" w:fill="FFFFFF"/>
        <w:spacing w:before="100" w:beforeAutospacing="1" w:after="100" w:afterAutospacing="1" w:line="240" w:lineRule="atLeast"/>
        <w:ind w:firstLine="137" w:firstLineChars="49"/>
        <w:jc w:val="left"/>
        <w:rPr>
          <w:rFonts w:ascii="华文细黑" w:hAnsi="华文细黑" w:eastAsia="华文细黑" w:cs="宋体"/>
          <w:b/>
          <w:color w:val="333333"/>
          <w:kern w:val="0"/>
          <w:sz w:val="28"/>
          <w:szCs w:val="28"/>
        </w:rPr>
      </w:pPr>
      <w:r>
        <w:rPr>
          <w:rFonts w:hint="eastAsia" w:ascii="华文细黑" w:hAnsi="华文细黑" w:eastAsia="华文细黑" w:cs="宋体"/>
          <w:b/>
          <w:color w:val="333333"/>
          <w:kern w:val="0"/>
          <w:sz w:val="28"/>
          <w:szCs w:val="28"/>
        </w:rPr>
        <w:t>●学科简介及调剂原则</w:t>
      </w:r>
    </w:p>
    <w:p>
      <w:pPr>
        <w:widowControl/>
        <w:shd w:val="clear" w:color="auto" w:fill="FFFFFF"/>
        <w:spacing w:line="360" w:lineRule="atLeast"/>
        <w:ind w:firstLine="650" w:firstLineChars="271"/>
        <w:jc w:val="left"/>
        <w:rPr>
          <w:rFonts w:hint="eastAsia" w:ascii="华文细黑" w:hAnsi="华文细黑" w:eastAsia="华文细黑" w:cstheme="majorEastAsia"/>
          <w:kern w:val="0"/>
          <w:sz w:val="24"/>
          <w:szCs w:val="24"/>
          <w:shd w:val="clear" w:color="auto" w:fill="FFFFFF"/>
        </w:rPr>
      </w:pPr>
      <w:r>
        <w:rPr>
          <w:rFonts w:hint="eastAsia" w:ascii="华文细黑" w:hAnsi="华文细黑" w:eastAsia="华文细黑" w:cstheme="majorEastAsia"/>
          <w:kern w:val="0"/>
          <w:sz w:val="24"/>
          <w:szCs w:val="24"/>
          <w:shd w:val="clear" w:color="auto" w:fill="FFFFFF"/>
        </w:rPr>
        <w:t>设计艺术学院成立于2002年，现有建筑学、设计学两个学术型一级硕士学位点，建筑设计与工程、工业设计两个学术型二级硕士点，以及艺术硕士（艺术设计领域）专业学位点，其中设计学为甘肃省省级重点学科。现有建筑学、城乡规划、工业设计、产品设计、视觉传达设计、环境设计六个本科专业，其中建筑学、城乡规划、工业设计是省级特色专业，工业设计、视觉传达设计是省级创新创业试点改革专业。</w:t>
      </w:r>
    </w:p>
    <w:p>
      <w:pPr>
        <w:widowControl/>
        <w:shd w:val="clear" w:color="auto" w:fill="FFFFFF"/>
        <w:spacing w:before="100" w:beforeAutospacing="1" w:after="100" w:afterAutospacing="1" w:line="240" w:lineRule="atLeast"/>
        <w:ind w:firstLine="852" w:firstLineChars="355"/>
        <w:jc w:val="left"/>
        <w:rPr>
          <w:rFonts w:ascii="华文细黑" w:hAnsi="华文细黑" w:eastAsia="华文细黑" w:cstheme="majorEastAsia"/>
          <w:kern w:val="0"/>
          <w:sz w:val="24"/>
          <w:szCs w:val="24"/>
          <w:shd w:val="clear" w:color="auto" w:fill="FFFFFF"/>
        </w:rPr>
      </w:pPr>
      <w:r>
        <w:rPr>
          <w:rFonts w:hint="eastAsia" w:ascii="华文细黑" w:hAnsi="华文细黑" w:eastAsia="华文细黑" w:cstheme="majorEastAsia"/>
          <w:kern w:val="0"/>
          <w:sz w:val="24"/>
          <w:szCs w:val="24"/>
          <w:shd w:val="clear" w:color="auto" w:fill="FFFFFF"/>
        </w:rPr>
        <w:t>根据我院学科布局建设的需要，第一批调剂名额首先满足建筑学（081300学术型）、设计学（130500学术型）、艺术（</w:t>
      </w:r>
      <w:r>
        <w:rPr>
          <w:rFonts w:ascii="华文细黑" w:hAnsi="华文细黑" w:eastAsia="华文细黑" w:cstheme="majorEastAsia"/>
          <w:kern w:val="0"/>
          <w:sz w:val="24"/>
          <w:szCs w:val="24"/>
          <w:shd w:val="clear" w:color="auto" w:fill="FFFFFF"/>
        </w:rPr>
        <w:t>135100</w:t>
      </w:r>
      <w:r>
        <w:rPr>
          <w:rFonts w:hint="eastAsia" w:ascii="华文细黑" w:hAnsi="华文细黑" w:eastAsia="华文细黑" w:cstheme="majorEastAsia"/>
          <w:kern w:val="0"/>
          <w:sz w:val="24"/>
          <w:szCs w:val="24"/>
          <w:shd w:val="clear" w:color="auto" w:fill="FFFFFF"/>
        </w:rPr>
        <w:t>专业型）三个专业。基于加强学科交叉建设需要，如第一批调剂发出拟录取名单后，因考生拒绝接受我校调剂而空出多余名额，将启动第二</w:t>
      </w:r>
      <w:r>
        <w:rPr>
          <w:rFonts w:hint="eastAsia" w:ascii="华文细黑" w:hAnsi="华文细黑" w:eastAsia="华文细黑" w:cstheme="majorEastAsia"/>
          <w:kern w:val="0"/>
          <w:sz w:val="24"/>
          <w:szCs w:val="24"/>
          <w:shd w:val="clear" w:color="auto" w:fill="FFFFFF"/>
          <w:lang w:eastAsia="zh-CN"/>
        </w:rPr>
        <w:t>批</w:t>
      </w:r>
      <w:r>
        <w:rPr>
          <w:rFonts w:hint="eastAsia" w:ascii="华文细黑" w:hAnsi="华文细黑" w:eastAsia="华文细黑" w:cstheme="majorEastAsia"/>
          <w:kern w:val="0"/>
          <w:sz w:val="24"/>
          <w:szCs w:val="24"/>
          <w:shd w:val="clear" w:color="auto" w:fill="FFFFFF"/>
        </w:rPr>
        <w:t>调剂程序。建筑学（081300学术型）空缺的名额将分配给建筑设计与工程（0814Z2）全日制学术型二级硕士点，设计学（130500学术型）空缺的名额将分配给工业设计（0802Z2）全日制学术型二级硕士点。</w:t>
      </w:r>
    </w:p>
    <w:p>
      <w:pPr>
        <w:widowControl/>
        <w:shd w:val="clear" w:color="auto" w:fill="FFFFFF"/>
        <w:spacing w:before="100" w:beforeAutospacing="1" w:after="100" w:afterAutospacing="1" w:line="240" w:lineRule="atLeast"/>
        <w:ind w:firstLine="480"/>
        <w:jc w:val="left"/>
        <w:rPr>
          <w:rFonts w:ascii="华文细黑" w:hAnsi="华文细黑" w:eastAsia="华文细黑" w:cs="宋体"/>
          <w:b/>
          <w:color w:val="333333"/>
          <w:kern w:val="0"/>
          <w:sz w:val="28"/>
          <w:szCs w:val="28"/>
        </w:rPr>
      </w:pPr>
      <w:r>
        <w:rPr>
          <w:rFonts w:hint="eastAsia" w:ascii="华文细黑" w:hAnsi="华文细黑" w:eastAsia="华文细黑" w:cs="宋体"/>
          <w:b/>
          <w:color w:val="333333"/>
          <w:kern w:val="0"/>
          <w:sz w:val="28"/>
          <w:szCs w:val="28"/>
        </w:rPr>
        <w:t>●第二批调剂专业简介</w:t>
      </w:r>
    </w:p>
    <w:p>
      <w:pPr>
        <w:widowControl/>
        <w:shd w:val="clear" w:color="auto" w:fill="FFFFFF"/>
        <w:spacing w:before="100" w:beforeAutospacing="1" w:after="100" w:afterAutospacing="1" w:line="240" w:lineRule="atLeast"/>
        <w:ind w:firstLine="853" w:firstLineChars="355"/>
        <w:jc w:val="left"/>
        <w:rPr>
          <w:rFonts w:hint="eastAsia" w:ascii="华文细黑" w:hAnsi="华文细黑" w:eastAsia="华文细黑" w:cs="宋体"/>
          <w:b/>
          <w:color w:val="333333"/>
          <w:kern w:val="0"/>
          <w:sz w:val="24"/>
          <w:szCs w:val="24"/>
        </w:rPr>
      </w:pPr>
      <w:r>
        <w:rPr>
          <w:rFonts w:hint="eastAsia" w:ascii="华文细黑" w:hAnsi="华文细黑" w:eastAsia="华文细黑" w:cs="宋体"/>
          <w:b/>
          <w:color w:val="333333"/>
          <w:kern w:val="0"/>
          <w:sz w:val="24"/>
          <w:szCs w:val="24"/>
        </w:rPr>
        <w:t>1、0814Z2建筑设计与工程【学术型】</w:t>
      </w:r>
    </w:p>
    <w:p>
      <w:pPr>
        <w:widowControl/>
        <w:shd w:val="clear" w:color="auto" w:fill="FFFFFF"/>
        <w:spacing w:before="100" w:beforeAutospacing="1" w:after="100" w:afterAutospacing="1" w:line="240" w:lineRule="atLeast"/>
        <w:ind w:firstLine="852" w:firstLineChars="355"/>
        <w:jc w:val="left"/>
        <w:rPr>
          <w:rFonts w:ascii="华文细黑" w:hAnsi="华文细黑" w:eastAsia="华文细黑" w:cstheme="majorEastAsia"/>
          <w:kern w:val="0"/>
          <w:sz w:val="24"/>
          <w:szCs w:val="24"/>
          <w:shd w:val="clear" w:color="auto" w:fill="FFFFFF"/>
        </w:rPr>
      </w:pPr>
      <w:r>
        <w:rPr>
          <w:rFonts w:hint="eastAsia" w:ascii="华文细黑" w:hAnsi="华文细黑" w:eastAsia="华文细黑" w:cstheme="majorEastAsia"/>
          <w:kern w:val="0"/>
          <w:sz w:val="24"/>
          <w:szCs w:val="24"/>
          <w:shd w:val="clear" w:color="auto" w:fill="FFFFFF"/>
        </w:rPr>
        <w:t>建筑设计与工程这一学科研究的对象是建筑工程实现的过程。研究内容是在建筑工程实现其整体目标的过程中，建筑设计与结构工程、设备工程和绿色建筑技术三者之间的相互关系以及作用和影响。其特征在于侧重研究建筑设计的专业视野和素养对结构工程、设备工程和绿色建筑技术在建筑工程实现中产生作用和影响的理论和方法，研究这一作用和影响实现的途径和过程，研究由此途径和过程产生在建筑工程上的结果。其人才培养的目标是培养具有建筑设计视野和素养的高层次复合型建筑工程人才。主要研究方向为：</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1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①</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建筑设计与结构工程 、</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2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②</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建筑设计与设备工程、</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3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③</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建筑设计与绿色建筑技术。</w:t>
      </w:r>
    </w:p>
    <w:p>
      <w:pPr>
        <w:widowControl/>
        <w:shd w:val="clear" w:color="auto" w:fill="FFFFFF"/>
        <w:spacing w:before="100" w:beforeAutospacing="1" w:after="100" w:afterAutospacing="1" w:line="240" w:lineRule="atLeast"/>
        <w:ind w:firstLine="853" w:firstLineChars="355"/>
        <w:jc w:val="left"/>
        <w:rPr>
          <w:rFonts w:hint="eastAsia" w:ascii="华文细黑" w:hAnsi="华文细黑" w:eastAsia="华文细黑" w:cstheme="majorEastAsia"/>
          <w:b/>
          <w:kern w:val="0"/>
          <w:sz w:val="24"/>
          <w:szCs w:val="24"/>
          <w:shd w:val="clear" w:color="auto" w:fill="FFFFFF"/>
        </w:rPr>
      </w:pPr>
      <w:r>
        <w:rPr>
          <w:rFonts w:hint="eastAsia" w:ascii="华文细黑" w:hAnsi="华文细黑" w:eastAsia="华文细黑" w:cstheme="majorEastAsia"/>
          <w:b/>
          <w:kern w:val="0"/>
          <w:sz w:val="24"/>
          <w:szCs w:val="24"/>
          <w:shd w:val="clear" w:color="auto" w:fill="FFFFFF"/>
        </w:rPr>
        <w:t>2、0802Z2工业设计【学术型】</w:t>
      </w:r>
    </w:p>
    <w:p>
      <w:pPr>
        <w:widowControl/>
        <w:shd w:val="clear" w:color="auto" w:fill="FFFFFF"/>
        <w:spacing w:before="100" w:beforeAutospacing="1" w:after="100" w:afterAutospacing="1" w:line="240" w:lineRule="atLeast"/>
        <w:ind w:firstLine="852" w:firstLineChars="355"/>
        <w:jc w:val="left"/>
        <w:rPr>
          <w:rFonts w:ascii="华文细黑" w:hAnsi="华文细黑" w:eastAsia="华文细黑" w:cstheme="majorEastAsia"/>
          <w:kern w:val="0"/>
          <w:sz w:val="24"/>
          <w:szCs w:val="24"/>
          <w:shd w:val="clear" w:color="auto" w:fill="FFFFFF"/>
        </w:rPr>
      </w:pPr>
      <w:r>
        <w:rPr>
          <w:rFonts w:hint="eastAsia" w:ascii="华文细黑" w:hAnsi="华文细黑" w:eastAsia="华文细黑" w:cstheme="majorEastAsia"/>
          <w:kern w:val="0"/>
          <w:sz w:val="24"/>
          <w:szCs w:val="24"/>
          <w:shd w:val="clear" w:color="auto" w:fill="FFFFFF"/>
        </w:rPr>
        <w:t>工业设计是由科学技术和美学艺术相结合的一门综合性边缘学科，主要协调机器与人、环境、社会、文化等因素之间的矛盾，使之达到平衡与和谐，将产品的内在功能、结构与产品的外观造型有机结合而实现合实用目的性与合艺术规律性的统一。工业设计学科以工学为基础，突出工学特色，通过创造性的设计活动，使最新的科技成果转化为实用、美观的工业产品，以此改善人类的生活品质。主要研究方向为：</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1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①</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感性工学研究、</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2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②</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数字化工业设计研究、</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3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③</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产品系统设计研究、</w:t>
      </w:r>
      <w:r>
        <w:rPr>
          <w:rFonts w:ascii="华文细黑" w:hAnsi="华文细黑" w:eastAsia="华文细黑" w:cstheme="majorEastAsia"/>
          <w:kern w:val="0"/>
          <w:sz w:val="24"/>
          <w:szCs w:val="24"/>
          <w:shd w:val="clear" w:color="auto" w:fill="FFFFFF"/>
        </w:rPr>
        <w:fldChar w:fldCharType="begin"/>
      </w:r>
      <w:r>
        <w:rPr>
          <w:rFonts w:ascii="华文细黑" w:hAnsi="华文细黑" w:eastAsia="华文细黑" w:cstheme="majorEastAsia"/>
          <w:kern w:val="0"/>
          <w:sz w:val="24"/>
          <w:szCs w:val="24"/>
          <w:shd w:val="clear" w:color="auto" w:fill="FFFFFF"/>
        </w:rPr>
        <w:instrText xml:space="preserve"> </w:instrText>
      </w:r>
      <w:r>
        <w:rPr>
          <w:rFonts w:hint="eastAsia" w:ascii="华文细黑" w:hAnsi="华文细黑" w:eastAsia="华文细黑" w:cstheme="majorEastAsia"/>
          <w:kern w:val="0"/>
          <w:sz w:val="24"/>
          <w:szCs w:val="24"/>
          <w:shd w:val="clear" w:color="auto" w:fill="FFFFFF"/>
        </w:rPr>
        <w:instrText xml:space="preserve">= 4 \* GB3</w:instrText>
      </w:r>
      <w:r>
        <w:rPr>
          <w:rFonts w:ascii="华文细黑" w:hAnsi="华文细黑" w:eastAsia="华文细黑" w:cstheme="majorEastAsia"/>
          <w:kern w:val="0"/>
          <w:sz w:val="24"/>
          <w:szCs w:val="24"/>
          <w:shd w:val="clear" w:color="auto" w:fill="FFFFFF"/>
        </w:rPr>
        <w:instrText xml:space="preserve"> </w:instrText>
      </w:r>
      <w:r>
        <w:rPr>
          <w:rFonts w:ascii="华文细黑" w:hAnsi="华文细黑" w:eastAsia="华文细黑" w:cstheme="majorEastAsia"/>
          <w:kern w:val="0"/>
          <w:sz w:val="24"/>
          <w:szCs w:val="24"/>
          <w:shd w:val="clear" w:color="auto" w:fill="FFFFFF"/>
        </w:rPr>
        <w:fldChar w:fldCharType="separate"/>
      </w:r>
      <w:r>
        <w:rPr>
          <w:rFonts w:hint="eastAsia" w:ascii="华文细黑" w:hAnsi="华文细黑" w:eastAsia="华文细黑" w:cstheme="majorEastAsia"/>
          <w:kern w:val="0"/>
          <w:sz w:val="24"/>
          <w:szCs w:val="24"/>
          <w:shd w:val="clear" w:color="auto" w:fill="FFFFFF"/>
        </w:rPr>
        <w:t>④</w:t>
      </w:r>
      <w:r>
        <w:rPr>
          <w:rFonts w:ascii="华文细黑" w:hAnsi="华文细黑" w:eastAsia="华文细黑" w:cstheme="majorEastAsia"/>
          <w:kern w:val="0"/>
          <w:sz w:val="24"/>
          <w:szCs w:val="24"/>
          <w:shd w:val="clear" w:color="auto" w:fill="FFFFFF"/>
        </w:rPr>
        <w:fldChar w:fldCharType="end"/>
      </w:r>
      <w:r>
        <w:rPr>
          <w:rFonts w:hint="eastAsia" w:ascii="华文细黑" w:hAnsi="华文细黑" w:eastAsia="华文细黑" w:cstheme="majorEastAsia"/>
          <w:kern w:val="0"/>
          <w:sz w:val="24"/>
          <w:szCs w:val="24"/>
          <w:shd w:val="clear" w:color="auto" w:fill="FFFFFF"/>
        </w:rPr>
        <w:t>产品地域性设计研究。</w:t>
      </w:r>
    </w:p>
    <w:p>
      <w:pPr>
        <w:widowControl/>
        <w:shd w:val="clear" w:color="auto" w:fill="FFFFFF"/>
        <w:spacing w:before="100" w:beforeAutospacing="1" w:after="100" w:afterAutospacing="1" w:line="240" w:lineRule="atLeast"/>
        <w:ind w:firstLine="480"/>
        <w:jc w:val="left"/>
        <w:rPr>
          <w:rFonts w:ascii="华文细黑" w:hAnsi="华文细黑" w:eastAsia="华文细黑" w:cs="宋体"/>
          <w:b/>
          <w:color w:val="333333"/>
          <w:kern w:val="0"/>
          <w:sz w:val="28"/>
          <w:szCs w:val="28"/>
        </w:rPr>
      </w:pPr>
      <w:r>
        <w:rPr>
          <w:rFonts w:hint="eastAsia" w:ascii="华文细黑" w:hAnsi="华文细黑" w:eastAsia="华文细黑" w:cs="宋体"/>
          <w:b/>
          <w:color w:val="333333"/>
          <w:kern w:val="0"/>
          <w:sz w:val="28"/>
          <w:szCs w:val="28"/>
        </w:rPr>
        <w:t>●调剂条件</w:t>
      </w:r>
    </w:p>
    <w:p>
      <w:pPr>
        <w:widowControl/>
        <w:shd w:val="clear" w:color="auto" w:fill="FFFFFF"/>
        <w:spacing w:before="100" w:beforeAutospacing="1" w:after="100" w:afterAutospacing="1" w:line="240" w:lineRule="atLeast"/>
        <w:ind w:firstLine="480"/>
        <w:jc w:val="left"/>
        <w:rPr>
          <w:rFonts w:ascii="华文细黑" w:hAnsi="华文细黑" w:eastAsia="华文细黑"/>
          <w:color w:val="333333"/>
          <w:sz w:val="24"/>
          <w:szCs w:val="24"/>
          <w:shd w:val="clear" w:color="auto" w:fill="FFFFFF"/>
        </w:rPr>
      </w:pPr>
      <w:r>
        <w:rPr>
          <w:rFonts w:hint="eastAsia" w:ascii="华文细黑" w:hAnsi="华文细黑" w:eastAsia="华文细黑"/>
          <w:color w:val="333333"/>
          <w:sz w:val="24"/>
          <w:szCs w:val="24"/>
          <w:shd w:val="clear" w:color="auto" w:fill="FFFFFF"/>
        </w:rPr>
        <w:t>1、初试成绩总分及单科分均达到2020年国家复试分数线；</w:t>
      </w:r>
    </w:p>
    <w:p>
      <w:pPr>
        <w:widowControl/>
        <w:shd w:val="clear" w:color="auto" w:fill="FFFFFF"/>
        <w:spacing w:before="100" w:beforeAutospacing="1" w:after="100" w:afterAutospacing="1" w:line="240" w:lineRule="atLeast"/>
        <w:ind w:left="839" w:leftChars="228" w:hanging="360" w:hangingChars="150"/>
        <w:jc w:val="left"/>
        <w:rPr>
          <w:rFonts w:ascii="华文细黑" w:hAnsi="华文细黑" w:eastAsia="华文细黑"/>
          <w:color w:val="333333"/>
          <w:sz w:val="24"/>
          <w:szCs w:val="24"/>
        </w:rPr>
      </w:pPr>
      <w:r>
        <w:rPr>
          <w:rFonts w:hint="eastAsia" w:ascii="华文细黑" w:hAnsi="华文细黑" w:eastAsia="华文细黑"/>
          <w:color w:val="333333"/>
          <w:sz w:val="24"/>
          <w:szCs w:val="24"/>
          <w:shd w:val="clear" w:color="auto" w:fill="FFFFFF"/>
        </w:rPr>
        <w:t>2、原报考学科/专业与申请调剂的学科/专业相同或相近</w:t>
      </w:r>
      <w:r>
        <w:rPr>
          <w:rFonts w:hint="eastAsia" w:ascii="华文细黑" w:hAnsi="华文细黑" w:eastAsia="华文细黑" w:cstheme="majorEastAsia"/>
          <w:kern w:val="0"/>
          <w:sz w:val="24"/>
          <w:szCs w:val="24"/>
          <w:shd w:val="clear" w:color="auto" w:fill="FFFFFF"/>
        </w:rPr>
        <w:t>。</w:t>
      </w:r>
      <w:r>
        <w:rPr>
          <w:rFonts w:ascii="华文细黑" w:hAnsi="华文细黑" w:eastAsia="华文细黑"/>
          <w:color w:val="333333"/>
          <w:sz w:val="24"/>
          <w:szCs w:val="24"/>
        </w:rPr>
        <w:t xml:space="preserve"> </w:t>
      </w:r>
    </w:p>
    <w:p>
      <w:pPr>
        <w:widowControl/>
        <w:shd w:val="clear" w:color="auto" w:fill="FFFFFF"/>
        <w:spacing w:before="100" w:beforeAutospacing="1" w:after="100" w:afterAutospacing="1" w:line="240" w:lineRule="atLeast"/>
        <w:ind w:firstLine="480"/>
        <w:jc w:val="left"/>
        <w:rPr>
          <w:rFonts w:ascii="华文细黑" w:hAnsi="华文细黑" w:eastAsia="华文细黑" w:cs="宋体"/>
          <w:b/>
          <w:color w:val="333333"/>
          <w:kern w:val="0"/>
          <w:sz w:val="28"/>
          <w:szCs w:val="28"/>
        </w:rPr>
      </w:pPr>
      <w:r>
        <w:rPr>
          <w:rFonts w:hint="eastAsia" w:ascii="华文细黑" w:hAnsi="华文细黑" w:eastAsia="华文细黑" w:cs="宋体"/>
          <w:b/>
          <w:color w:val="333333"/>
          <w:kern w:val="0"/>
          <w:sz w:val="28"/>
          <w:szCs w:val="28"/>
        </w:rPr>
        <w:t>●调剂办法</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调剂工作以“全国硕士生招生调剂服务系统”为准。调剂系统开通</w:t>
      </w:r>
      <w:r>
        <w:rPr>
          <w:rFonts w:hint="eastAsia" w:ascii="华文细黑" w:hAnsi="华文细黑" w:eastAsia="华文细黑"/>
          <w:color w:val="333333"/>
          <w:lang w:eastAsia="zh-CN"/>
        </w:rPr>
        <w:t>缺额</w:t>
      </w:r>
      <w:r>
        <w:rPr>
          <w:rFonts w:hint="eastAsia" w:ascii="华文细黑" w:hAnsi="华文细黑" w:eastAsia="华文细黑"/>
          <w:color w:val="333333"/>
        </w:rPr>
        <w:t>后，凡符合国家2020年复试分数线的考生，请登陆“中国研究生招生信息网”，填写个人调剂信息并将我校选为第一志愿调剂学校。</w:t>
      </w:r>
      <w:r>
        <w:rPr>
          <w:rFonts w:hint="eastAsia" w:ascii="华文细黑" w:hAnsi="华文细黑" w:eastAsia="华文细黑"/>
          <w:color w:val="333333"/>
          <w:shd w:val="clear" w:color="auto" w:fill="FFFFFF"/>
        </w:rPr>
        <w:t>对于符合调剂条件的考生，学院将电话或邮件通知本人参加复试（复试办法</w:t>
      </w:r>
      <w:r>
        <w:rPr>
          <w:rFonts w:hint="eastAsia" w:ascii="华文细黑" w:hAnsi="华文细黑" w:eastAsia="华文细黑"/>
          <w:color w:val="333333"/>
          <w:shd w:val="clear" w:color="auto" w:fill="FFFFFF"/>
          <w:lang w:eastAsia="zh-CN"/>
        </w:rPr>
        <w:t>与第一批一致，不再另行通知</w:t>
      </w:r>
      <w:r>
        <w:rPr>
          <w:rFonts w:hint="eastAsia" w:ascii="华文细黑" w:hAnsi="华文细黑" w:eastAsia="华文细黑"/>
          <w:color w:val="333333"/>
          <w:shd w:val="clear" w:color="auto" w:fill="FFFFFF"/>
        </w:rPr>
        <w:t>）。</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b/>
          <w:color w:val="333333"/>
          <w:sz w:val="28"/>
          <w:szCs w:val="28"/>
        </w:rPr>
      </w:pPr>
      <w:r>
        <w:rPr>
          <w:rFonts w:hint="eastAsia" w:ascii="华文细黑" w:hAnsi="华文细黑" w:eastAsia="华文细黑"/>
          <w:b/>
          <w:color w:val="333333"/>
          <w:sz w:val="28"/>
          <w:szCs w:val="28"/>
        </w:rPr>
        <w:t>●硕士研究生新生奖学金政策</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1、一等奖学金奖励金额为16000元。</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奖励对象:推荐免试攻读（以下简称“推免生”）我校硕士研究生的校内外应届本科毕业生录取为“非定向”的硕士研究生。</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2、二等奖学金奖励金额为8000元。</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奖励对象：本校应届本科毕业、第一志愿录取为“非定向”的考生；全日制本科毕业、第一志愿录取为“非定向”的考生，且初试成绩总分及单科均达到国家一区线。</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3、三等奖学金奖励金额为6000元。</w:t>
      </w:r>
    </w:p>
    <w:p>
      <w:pPr>
        <w:pStyle w:val="6"/>
        <w:shd w:val="clear" w:color="auto" w:fill="FFFFFF"/>
        <w:spacing w:before="0" w:beforeAutospacing="0" w:after="0" w:afterAutospacing="0" w:line="420" w:lineRule="atLeast"/>
        <w:ind w:left="79" w:right="79" w:firstLine="480"/>
        <w:jc w:val="both"/>
        <w:rPr>
          <w:rFonts w:ascii="华文细黑" w:hAnsi="华文细黑" w:eastAsia="华文细黑"/>
          <w:color w:val="333333"/>
        </w:rPr>
      </w:pPr>
      <w:r>
        <w:rPr>
          <w:rFonts w:hint="eastAsia" w:ascii="华文细黑" w:hAnsi="华文细黑" w:eastAsia="华文细黑"/>
          <w:color w:val="333333"/>
        </w:rPr>
        <w:t>奖励对象：全日制本科毕业、第一志愿录取为“非定向”的考生，且初试成绩总分及单科均达国家二区线；全日制本科毕业录取为“非定向”的调剂考生，且初试成绩总分及单科均达到国家一区线。</w:t>
      </w:r>
    </w:p>
    <w:p>
      <w:pPr>
        <w:widowControl/>
        <w:shd w:val="clear" w:color="auto" w:fill="FFFFFF"/>
        <w:spacing w:before="100" w:beforeAutospacing="1" w:after="100" w:afterAutospacing="1" w:line="240" w:lineRule="atLeast"/>
        <w:ind w:firstLine="480"/>
        <w:jc w:val="left"/>
        <w:rPr>
          <w:rFonts w:ascii="华文细黑" w:hAnsi="华文细黑" w:eastAsia="华文细黑" w:cs="宋体"/>
          <w:b/>
          <w:color w:val="333333"/>
          <w:kern w:val="0"/>
          <w:sz w:val="28"/>
          <w:szCs w:val="28"/>
        </w:rPr>
      </w:pPr>
      <w:r>
        <w:rPr>
          <w:rFonts w:hint="eastAsia" w:ascii="华文细黑" w:hAnsi="华文细黑" w:eastAsia="华文细黑" w:cs="宋体"/>
          <w:b/>
          <w:color w:val="333333"/>
          <w:kern w:val="0"/>
          <w:sz w:val="28"/>
          <w:szCs w:val="28"/>
        </w:rPr>
        <w:t>●联系方式</w:t>
      </w:r>
    </w:p>
    <w:p>
      <w:pPr>
        <w:widowControl/>
        <w:shd w:val="clear" w:color="auto" w:fill="FFFFFF"/>
        <w:spacing w:line="240" w:lineRule="atLeast"/>
        <w:ind w:firstLine="420" w:firstLineChars="175"/>
        <w:jc w:val="left"/>
        <w:rPr>
          <w:rFonts w:ascii="华文细黑" w:hAnsi="华文细黑" w:eastAsia="华文细黑" w:cstheme="majorEastAsia"/>
          <w:color w:val="000000" w:themeColor="text1"/>
          <w:kern w:val="0"/>
          <w:sz w:val="24"/>
          <w:szCs w:val="24"/>
          <w:shd w:val="clear" w:color="auto" w:fill="FFFFFF"/>
          <w14:textFill>
            <w14:solidFill>
              <w14:schemeClr w14:val="tx1"/>
            </w14:solidFill>
          </w14:textFill>
        </w:rPr>
      </w:pPr>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电话：0931-2976093</w:t>
      </w:r>
    </w:p>
    <w:p>
      <w:pPr>
        <w:widowControl/>
        <w:shd w:val="clear" w:color="auto" w:fill="FFFFFF"/>
        <w:spacing w:line="240" w:lineRule="atLeast"/>
        <w:ind w:firstLine="420" w:firstLineChars="175"/>
        <w:jc w:val="left"/>
        <w:rPr>
          <w:rFonts w:ascii="华文细黑" w:hAnsi="华文细黑" w:eastAsia="华文细黑" w:cstheme="majorEastAsia"/>
          <w:color w:val="000000" w:themeColor="text1"/>
          <w:kern w:val="0"/>
          <w:sz w:val="24"/>
          <w:szCs w:val="24"/>
          <w:shd w:val="clear" w:color="auto" w:fill="FFFFFF"/>
          <w14:textFill>
            <w14:solidFill>
              <w14:schemeClr w14:val="tx1"/>
            </w14:solidFill>
          </w14:textFill>
        </w:rPr>
      </w:pPr>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联系人：王老师</w:t>
      </w:r>
    </w:p>
    <w:p>
      <w:pPr>
        <w:widowControl/>
        <w:shd w:val="clear" w:color="auto" w:fill="FFFFFF"/>
        <w:spacing w:line="240" w:lineRule="atLeast"/>
        <w:ind w:firstLine="420" w:firstLineChars="175"/>
        <w:jc w:val="left"/>
        <w:rPr>
          <w:rFonts w:ascii="华文细黑" w:hAnsi="华文细黑" w:eastAsia="华文细黑" w:cstheme="majorEastAsia"/>
          <w:color w:val="000000" w:themeColor="text1"/>
          <w:kern w:val="0"/>
          <w:sz w:val="24"/>
          <w:szCs w:val="24"/>
          <w:shd w:val="clear" w:color="auto" w:fill="FFFFFF"/>
          <w14:textFill>
            <w14:solidFill>
              <w14:schemeClr w14:val="tx1"/>
            </w14:solidFill>
          </w14:textFill>
        </w:rPr>
      </w:pPr>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邮箱：</w:t>
      </w:r>
      <w:r>
        <w:rPr>
          <w:rFonts w:hint="eastAsia" w:ascii="华文细黑" w:hAnsi="华文细黑" w:eastAsia="华文细黑" w:cstheme="majorEastAsia"/>
          <w:kern w:val="0"/>
          <w:sz w:val="24"/>
          <w:szCs w:val="24"/>
          <w:shd w:val="clear" w:color="auto" w:fill="FFFFFF"/>
        </w:rPr>
        <w:t>sjys006@lut.cn</w:t>
      </w:r>
    </w:p>
    <w:p>
      <w:pPr>
        <w:widowControl/>
        <w:shd w:val="clear" w:color="auto" w:fill="FFFFFF"/>
        <w:spacing w:line="240" w:lineRule="atLeast"/>
        <w:ind w:firstLine="6000" w:firstLineChars="2500"/>
        <w:jc w:val="left"/>
        <w:rPr>
          <w:rFonts w:ascii="华文细黑" w:hAnsi="华文细黑" w:eastAsia="华文细黑" w:cstheme="majorEastAsia"/>
          <w:color w:val="000000" w:themeColor="text1"/>
          <w:kern w:val="0"/>
          <w:sz w:val="24"/>
          <w:szCs w:val="24"/>
          <w:shd w:val="clear" w:color="auto" w:fill="FFFFFF"/>
          <w14:textFill>
            <w14:solidFill>
              <w14:schemeClr w14:val="tx1"/>
            </w14:solidFill>
          </w14:textFill>
        </w:rPr>
      </w:pPr>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设计艺术学院</w:t>
      </w:r>
    </w:p>
    <w:p>
      <w:pPr>
        <w:ind w:firstLine="5760" w:firstLineChars="2400"/>
        <w:rPr>
          <w:rFonts w:ascii="华文细黑" w:hAnsi="华文细黑" w:eastAsia="华文细黑"/>
          <w:sz w:val="28"/>
          <w:szCs w:val="28"/>
        </w:rPr>
      </w:pPr>
      <w:bookmarkStart w:id="0" w:name="_GoBack"/>
      <w:bookmarkEnd w:id="0"/>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2020年5月</w:t>
      </w:r>
      <w:r>
        <w:rPr>
          <w:rFonts w:hint="eastAsia" w:ascii="华文细黑" w:hAnsi="华文细黑" w:eastAsia="华文细黑" w:cstheme="majorEastAsia"/>
          <w:color w:val="000000" w:themeColor="text1"/>
          <w:kern w:val="0"/>
          <w:sz w:val="24"/>
          <w:szCs w:val="24"/>
          <w:shd w:val="clear" w:color="auto" w:fill="FFFFFF"/>
          <w:lang w:val="en-US" w:eastAsia="zh-CN"/>
          <w14:textFill>
            <w14:solidFill>
              <w14:schemeClr w14:val="tx1"/>
            </w14:solidFill>
          </w14:textFill>
        </w:rPr>
        <w:t>2</w:t>
      </w:r>
      <w:r>
        <w:rPr>
          <w:rFonts w:hint="eastAsia" w:ascii="华文细黑" w:hAnsi="华文细黑" w:eastAsia="华文细黑" w:cstheme="majorEastAsia"/>
          <w:color w:val="000000" w:themeColor="text1"/>
          <w:kern w:val="0"/>
          <w:sz w:val="24"/>
          <w:szCs w:val="24"/>
          <w:shd w:val="clear" w:color="auto" w:fill="FFFFFF"/>
          <w14:textFill>
            <w14:solidFill>
              <w14:schemeClr w14:val="tx1"/>
            </w14:solidFill>
          </w14:textFill>
        </w:rPr>
        <w:t>5日</w:t>
      </w:r>
    </w:p>
    <w:sectPr>
      <w:pgSz w:w="11906" w:h="16838"/>
      <w:pgMar w:top="1814" w:right="1191" w:bottom="181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E9"/>
    <w:rsid w:val="000440C3"/>
    <w:rsid w:val="000550A3"/>
    <w:rsid w:val="0007791D"/>
    <w:rsid w:val="00081E26"/>
    <w:rsid w:val="000A6AD5"/>
    <w:rsid w:val="00101D55"/>
    <w:rsid w:val="00151AB1"/>
    <w:rsid w:val="00186698"/>
    <w:rsid w:val="001D3778"/>
    <w:rsid w:val="00232279"/>
    <w:rsid w:val="002448E0"/>
    <w:rsid w:val="00283C4D"/>
    <w:rsid w:val="002C0B88"/>
    <w:rsid w:val="002D3FEE"/>
    <w:rsid w:val="002D6144"/>
    <w:rsid w:val="002E5187"/>
    <w:rsid w:val="003047AD"/>
    <w:rsid w:val="003111A2"/>
    <w:rsid w:val="00314313"/>
    <w:rsid w:val="00363512"/>
    <w:rsid w:val="00387FAB"/>
    <w:rsid w:val="00392FFF"/>
    <w:rsid w:val="00400B1D"/>
    <w:rsid w:val="0042648B"/>
    <w:rsid w:val="004356E9"/>
    <w:rsid w:val="0044198B"/>
    <w:rsid w:val="004474D1"/>
    <w:rsid w:val="00452E69"/>
    <w:rsid w:val="00464515"/>
    <w:rsid w:val="004801DB"/>
    <w:rsid w:val="00487127"/>
    <w:rsid w:val="00494B6E"/>
    <w:rsid w:val="004B3BD9"/>
    <w:rsid w:val="004F021C"/>
    <w:rsid w:val="00532F37"/>
    <w:rsid w:val="00540C5A"/>
    <w:rsid w:val="0055649A"/>
    <w:rsid w:val="00603A7A"/>
    <w:rsid w:val="00624F3C"/>
    <w:rsid w:val="00633794"/>
    <w:rsid w:val="00647EC8"/>
    <w:rsid w:val="00660C97"/>
    <w:rsid w:val="006C54FD"/>
    <w:rsid w:val="006E0F59"/>
    <w:rsid w:val="00754958"/>
    <w:rsid w:val="007751D6"/>
    <w:rsid w:val="0079686C"/>
    <w:rsid w:val="00797EBA"/>
    <w:rsid w:val="00825670"/>
    <w:rsid w:val="00884897"/>
    <w:rsid w:val="008B187C"/>
    <w:rsid w:val="00905910"/>
    <w:rsid w:val="00913DDF"/>
    <w:rsid w:val="00957E8F"/>
    <w:rsid w:val="00972D5C"/>
    <w:rsid w:val="00980A7E"/>
    <w:rsid w:val="009D3894"/>
    <w:rsid w:val="009D70DC"/>
    <w:rsid w:val="00A23275"/>
    <w:rsid w:val="00A36907"/>
    <w:rsid w:val="00A5465B"/>
    <w:rsid w:val="00A64899"/>
    <w:rsid w:val="00AE09F1"/>
    <w:rsid w:val="00AF0DA2"/>
    <w:rsid w:val="00B65EE2"/>
    <w:rsid w:val="00BE07E0"/>
    <w:rsid w:val="00C40866"/>
    <w:rsid w:val="00C73CB9"/>
    <w:rsid w:val="00CC1ADC"/>
    <w:rsid w:val="00CF2E81"/>
    <w:rsid w:val="00CF70AB"/>
    <w:rsid w:val="00D8443E"/>
    <w:rsid w:val="00D85E23"/>
    <w:rsid w:val="00DF250D"/>
    <w:rsid w:val="00E11CBB"/>
    <w:rsid w:val="00E22C07"/>
    <w:rsid w:val="00E25C54"/>
    <w:rsid w:val="00E509FA"/>
    <w:rsid w:val="00E94045"/>
    <w:rsid w:val="00EC2686"/>
    <w:rsid w:val="00F02686"/>
    <w:rsid w:val="00F40C58"/>
    <w:rsid w:val="00F4166D"/>
    <w:rsid w:val="00F52D89"/>
    <w:rsid w:val="00FA53AA"/>
    <w:rsid w:val="00FC3119"/>
    <w:rsid w:val="58D41E9E"/>
    <w:rsid w:val="5EE207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标题 2 Char"/>
    <w:basedOn w:val="8"/>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266</Words>
  <Characters>1521</Characters>
  <Lines>12</Lines>
  <Paragraphs>3</Paragraphs>
  <TotalTime>3</TotalTime>
  <ScaleCrop>false</ScaleCrop>
  <LinksUpToDate>false</LinksUpToDate>
  <CharactersWithSpaces>1784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2020-05-24T12:07:00Z</dcterms:created>
  <dc:creator>王春霞</dc:creator>
  <cp:lastModifiedBy>宋厚彬</cp:lastModifiedBy>
  <cp:lastPrinted>2020-04-21T09:35:00Z</cp:lastPrinted>
  <dcterms:modified xsi:type="dcterms:W3CDTF">2020-05-25T04:28:13Z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