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77" w:rsidRPr="00082C77" w:rsidRDefault="00512C7D" w:rsidP="00082C77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生命</w:t>
      </w:r>
      <w:r>
        <w:rPr>
          <w:rFonts w:asciiTheme="minorEastAsia" w:eastAsiaTheme="minorEastAsia" w:hAnsiTheme="minorEastAsia" w:cstheme="minorEastAsia"/>
          <w:b/>
          <w:bCs/>
          <w:sz w:val="30"/>
          <w:szCs w:val="30"/>
        </w:rPr>
        <w:t>科学学院</w:t>
      </w:r>
      <w:r w:rsidR="00082C77" w:rsidRPr="00082C77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 xml:space="preserve"> 2020 年硕士研究生复试通知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（新）</w:t>
      </w:r>
    </w:p>
    <w:p w:rsidR="00082C77" w:rsidRP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color w:val="C00000"/>
          <w:sz w:val="24"/>
          <w:szCs w:val="24"/>
        </w:rPr>
      </w:pPr>
      <w:r w:rsidRPr="00082C77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一）复试日程、时间安排和程序步骤。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2977"/>
        <w:gridCol w:w="4111"/>
      </w:tblGrid>
      <w:tr w:rsidR="001A78B0" w:rsidRPr="001A78B0" w:rsidTr="001A78B0">
        <w:tc>
          <w:tcPr>
            <w:tcW w:w="1838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2977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事项</w:t>
            </w:r>
          </w:p>
        </w:tc>
        <w:tc>
          <w:tcPr>
            <w:tcW w:w="4111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参与人员</w:t>
            </w:r>
          </w:p>
        </w:tc>
      </w:tr>
      <w:tr w:rsidR="001A78B0" w:rsidRPr="001A78B0" w:rsidTr="001A78B0">
        <w:tc>
          <w:tcPr>
            <w:tcW w:w="1838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6月5日下午</w:t>
            </w:r>
          </w:p>
        </w:tc>
        <w:tc>
          <w:tcPr>
            <w:tcW w:w="2977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通知进入调剂复试考生</w:t>
            </w:r>
          </w:p>
        </w:tc>
        <w:tc>
          <w:tcPr>
            <w:tcW w:w="4111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全体考生</w:t>
            </w:r>
          </w:p>
        </w:tc>
      </w:tr>
      <w:tr w:rsidR="001A78B0" w:rsidRPr="001A78B0" w:rsidTr="001A78B0">
        <w:tc>
          <w:tcPr>
            <w:tcW w:w="1838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6月6日</w:t>
            </w:r>
          </w:p>
        </w:tc>
        <w:tc>
          <w:tcPr>
            <w:tcW w:w="2977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资格审核、一对一测试</w:t>
            </w:r>
          </w:p>
        </w:tc>
        <w:tc>
          <w:tcPr>
            <w:tcW w:w="4111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全体考生</w:t>
            </w:r>
          </w:p>
        </w:tc>
      </w:tr>
      <w:tr w:rsidR="001A78B0" w:rsidRPr="001A78B0" w:rsidTr="001A78B0">
        <w:tc>
          <w:tcPr>
            <w:tcW w:w="1838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6月6日晚上</w:t>
            </w:r>
          </w:p>
        </w:tc>
        <w:tc>
          <w:tcPr>
            <w:tcW w:w="2977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专业课笔试</w:t>
            </w:r>
          </w:p>
        </w:tc>
        <w:tc>
          <w:tcPr>
            <w:tcW w:w="4111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中西医结合药理学、中医养生康复学专业考生</w:t>
            </w:r>
          </w:p>
        </w:tc>
      </w:tr>
      <w:tr w:rsidR="001A78B0" w:rsidRPr="001A78B0" w:rsidTr="001A78B0">
        <w:tc>
          <w:tcPr>
            <w:tcW w:w="1838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6月7日</w:t>
            </w:r>
          </w:p>
        </w:tc>
        <w:tc>
          <w:tcPr>
            <w:tcW w:w="2977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专业课笔试</w:t>
            </w:r>
          </w:p>
        </w:tc>
        <w:tc>
          <w:tcPr>
            <w:tcW w:w="4111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中西医结合基础、微生物与生化药学专业考生</w:t>
            </w:r>
          </w:p>
        </w:tc>
      </w:tr>
      <w:tr w:rsidR="001A78B0" w:rsidRPr="001A78B0" w:rsidTr="001A78B0">
        <w:tc>
          <w:tcPr>
            <w:tcW w:w="1838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6月8、9日</w:t>
            </w:r>
          </w:p>
        </w:tc>
        <w:tc>
          <w:tcPr>
            <w:tcW w:w="2977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综合面试</w:t>
            </w:r>
          </w:p>
        </w:tc>
        <w:tc>
          <w:tcPr>
            <w:tcW w:w="4111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中西医结合基础、微生物与生化药学专业考生</w:t>
            </w:r>
          </w:p>
        </w:tc>
      </w:tr>
      <w:tr w:rsidR="001A78B0" w:rsidRPr="001A78B0" w:rsidTr="001A78B0">
        <w:tc>
          <w:tcPr>
            <w:tcW w:w="1838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6月10日</w:t>
            </w:r>
          </w:p>
        </w:tc>
        <w:tc>
          <w:tcPr>
            <w:tcW w:w="2977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综合面试</w:t>
            </w:r>
          </w:p>
        </w:tc>
        <w:tc>
          <w:tcPr>
            <w:tcW w:w="4111" w:type="dxa"/>
            <w:vAlign w:val="center"/>
          </w:tcPr>
          <w:p w:rsidR="001A78B0" w:rsidRPr="001A78B0" w:rsidRDefault="001A78B0" w:rsidP="00414080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 w:rsidRPr="001A78B0">
              <w:rPr>
                <w:rFonts w:asciiTheme="minorEastAsia" w:eastAsiaTheme="minorEastAsia" w:hAnsiTheme="minorEastAsia" w:cstheme="minorEastAsia" w:hint="eastAsia"/>
                <w:kern w:val="2"/>
                <w:sz w:val="24"/>
                <w:szCs w:val="24"/>
              </w:rPr>
              <w:t>中西医结合药理学、中医养生康复学专业考生</w:t>
            </w:r>
          </w:p>
        </w:tc>
      </w:tr>
    </w:tbl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（二）考生复试所需的软硬件条件、网络及周边环境要求，网络远程软件的测试时间安排</w:t>
      </w:r>
    </w:p>
    <w:p w:rsidR="00082C77" w:rsidRDefault="00082C77" w:rsidP="00082C7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复试全部采取远程在线复试的方式进行。全程采用双机位要求，一机位为学信网远程复试系统，二机位为钉钉/腾讯会议。网络需流畅，周边环境无杂音，详见我校发布的备考指南。测试时间安排各专业不同，见上面（一）部分所述。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（三）网络远程资格审查形式、材料提交要求及时间安排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1、资格审查形式：上传至学校指定系统，远程审核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2、基本素质审核：以我校研究生院官网公示为准，包括报考材料审核、基本素质审核。材料原件需于入学时交验，考生学籍或学历未通过审核的考生需于规定时间（6月底）前提供教育部学籍学历认证报告。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3、时间安排：见上面（一）复试日程、时间安排和程序步骤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（四）各项复试内容（包括专业课笔试、材料评价、综合面试）的组织形式及评价方式、所占比例、内容及流程、评价标准等。</w:t>
      </w:r>
    </w:p>
    <w:p w:rsidR="00082C77" w:rsidRDefault="00082C77" w:rsidP="00082C7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复试内容包括专业课笔试、材料评价、综合面试及外国语听力及口语测试。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1、</w:t>
      </w:r>
      <w:bookmarkStart w:id="0" w:name="_Hlk39642660"/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专业课笔试。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依据北京中医</w:t>
      </w:r>
      <w:bookmarkStart w:id="1" w:name="_GoBack"/>
      <w:bookmarkEnd w:id="1"/>
      <w:r>
        <w:rPr>
          <w:rFonts w:asciiTheme="minorEastAsia" w:eastAsiaTheme="minorEastAsia" w:hAnsiTheme="minorEastAsia" w:cstheme="minorEastAsia" w:hint="eastAsia"/>
          <w:sz w:val="24"/>
          <w:szCs w:val="24"/>
        </w:rPr>
        <w:t>药大学研招办网站公布的专业课复试笔试科目进行，采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取线上考核形式，该部分考核占复试成绩权重的30%。</w:t>
      </w:r>
      <w:bookmarkEnd w:id="0"/>
    </w:p>
    <w:p w:rsidR="00082C77" w:rsidRDefault="00082C77" w:rsidP="00082C7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具体考核方式：研招网人脸识别、腾讯会议、钉钉监考结合</w:t>
      </w:r>
    </w:p>
    <w:p w:rsidR="00082C77" w:rsidRDefault="00082C77" w:rsidP="00082C7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笔试时间：见上面（一）复试日程、时间安排和程序步骤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2、材料评价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包括综合素质材料评价及学术能力材料评价，该部分考核占复试成绩权重的 10%，由面试专家打分决定。</w:t>
      </w:r>
    </w:p>
    <w:p w:rsidR="00082C77" w:rsidRDefault="00082C77" w:rsidP="00082C7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综合素质评价包括：（1）思想政治素质和道德品质审查；（2）身心健康情况；（3）非应届毕业生毕业后的工作实践经历。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*考生需通过我校考生服务系统上传以下综合素质评价材料：（1）硕士研究生复试基本素质及能力审查表；（2）社会实践证明；（3）获奖证明。</w:t>
      </w:r>
    </w:p>
    <w:p w:rsidR="00082C77" w:rsidRDefault="00082C77" w:rsidP="00082C7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学术能力评价包括：（1）既往学业及一贯表现评价；（2）科研能力评价；（3）实践操作技能评价。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*考生需通过我校考生服务系统上传以下学术能力评价材料：（1）本科毕业论文； （2）本科期间成绩单； （3）科研情况表及相关证明材料；（4）外语证明：大学英语四级考试或日语四级考试成绩单；（5）报考中医专业学位的考生还需提供本科临床跟诊或实习经历证明（应届生，需本科学校盖章）或工作单位参与临床工作证明（往届生，需工作单位盖章）。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3、综合面试。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主要考查考生的专业知识能力、综合素质及外语听说能力，学术型研究生侧重专业知识基础、动手能力、创新能力的考察。综合面试采取网络远程面试形式，每位考生面试时间不少于 20 分钟。该部分考核占复试成绩权重的60%。复试教师组不少于 5人，采取复试小组成员集中到场的方式进行。除复试教师组外，还安排复工作人员等，确保远程在线复试工作平稳、顺利开展。复试全程录音录像。</w:t>
      </w:r>
    </w:p>
    <w:p w:rsidR="001A78B0" w:rsidRDefault="001A78B0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bookmarkStart w:id="2" w:name="_Hlk39642773"/>
      <w:r>
        <w:rPr>
          <w:rFonts w:asciiTheme="minorEastAsia" w:eastAsiaTheme="minorEastAsia" w:hAnsiTheme="minorEastAsia" w:cstheme="minorEastAsia" w:hint="eastAsia"/>
          <w:sz w:val="24"/>
          <w:szCs w:val="24"/>
        </w:rPr>
        <w:t>4、复试分数计算：复试总分=专业课成绩*30%+材料评价*10%+综合面试*60%。满分100分，复试不及格即低于60分者不予录取。</w:t>
      </w:r>
    </w:p>
    <w:p w:rsidR="00082C77" w:rsidRDefault="001A78B0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5、总成绩计算办法：考生初试和复试成绩进行加权计算。考生的总成绩满分为100分，计算公式为：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总成绩=初试成绩/5×60％＋复试成绩×40％。</w:t>
      </w:r>
      <w:bookmarkEnd w:id="2"/>
      <w:r w:rsidR="00082C77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同</w:t>
      </w:r>
      <w:r w:rsidR="00082C77">
        <w:rPr>
          <w:rFonts w:asciiTheme="minorEastAsia" w:eastAsiaTheme="minorEastAsia" w:hAnsiTheme="minorEastAsia" w:cstheme="minorEastAsia" w:hint="eastAsia"/>
          <w:sz w:val="24"/>
          <w:szCs w:val="24"/>
        </w:rPr>
        <w:t>一专业的全日制和非全日制研究生，要执行相同的录取工作流程。根据考生总成绩排序，按招生计划名额择优确定拟录取名单。</w:t>
      </w:r>
    </w:p>
    <w:p w:rsidR="00082C77" w:rsidRDefault="00082C77" w:rsidP="00082C77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（五）考生查询复试、拟录取名单的时间、网上公示的具体网址</w:t>
      </w:r>
    </w:p>
    <w:p w:rsidR="001A78B0" w:rsidRDefault="001A78B0" w:rsidP="001A78B0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关于复试相关事宜请关注我校研究生院官网yanjiusheng.bucm.edu.cn以及生命科学学院网站shengming.bucm.edu.cn。</w:t>
      </w:r>
    </w:p>
    <w:p w:rsidR="00082C77" w:rsidRDefault="001A78B0" w:rsidP="001A78B0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（六）</w:t>
      </w:r>
      <w:r w:rsidR="00082C77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考生咨询、申诉及监督的渠道，对遗留问题处理等。</w:t>
      </w:r>
    </w:p>
    <w:p w:rsidR="001A78B0" w:rsidRDefault="001A78B0" w:rsidP="001A78B0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生命科学学院招生工作办公室电话010-53912159，</w:t>
      </w:r>
      <w:r w:rsidRPr="003D49B2">
        <w:rPr>
          <w:rFonts w:asciiTheme="minorEastAsia" w:eastAsiaTheme="minorEastAsia" w:hAnsiTheme="minorEastAsia" w:cstheme="minorEastAsia"/>
          <w:sz w:val="24"/>
          <w:szCs w:val="24"/>
        </w:rPr>
        <w:t>18618455028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，若咨询或有异议可发邮件：钟老师，邮箱：</w:t>
      </w:r>
      <w:r w:rsidRPr="001A78B0">
        <w:rPr>
          <w:rFonts w:asciiTheme="minorEastAsia" w:eastAsiaTheme="minorEastAsia" w:hAnsiTheme="minorEastAsia" w:cstheme="minorEastAsia" w:hint="eastAsia"/>
          <w:sz w:val="24"/>
          <w:szCs w:val="24"/>
        </w:rPr>
        <w:t>zhongqiang32@163.com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1A78B0" w:rsidRPr="001A78B0" w:rsidRDefault="001A78B0" w:rsidP="001A78B0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 w:hint="eastAsia"/>
          <w:sz w:val="24"/>
          <w:szCs w:val="24"/>
        </w:rPr>
      </w:pPr>
    </w:p>
    <w:p w:rsidR="00082C77" w:rsidRDefault="00082C77" w:rsidP="00082C77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生命科学学院</w:t>
      </w:r>
    </w:p>
    <w:p w:rsidR="00082C77" w:rsidRDefault="00082C77" w:rsidP="00082C77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2020年</w:t>
      </w:r>
      <w:r w:rsidR="001A78B0">
        <w:rPr>
          <w:rFonts w:asciiTheme="minorEastAsia" w:eastAsiaTheme="minorEastAsia" w:hAnsiTheme="minorEastAsia" w:cs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</w:p>
    <w:p w:rsidR="0048440C" w:rsidRDefault="0048440C"/>
    <w:sectPr w:rsidR="0048440C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74" w:rsidRDefault="000D6A74" w:rsidP="00847C9A">
      <w:r>
        <w:separator/>
      </w:r>
    </w:p>
  </w:endnote>
  <w:endnote w:type="continuationSeparator" w:id="0">
    <w:p w:rsidR="000D6A74" w:rsidRDefault="000D6A74" w:rsidP="0084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74" w:rsidRDefault="000D6A74" w:rsidP="00847C9A">
      <w:r>
        <w:separator/>
      </w:r>
    </w:p>
  </w:footnote>
  <w:footnote w:type="continuationSeparator" w:id="0">
    <w:p w:rsidR="000D6A74" w:rsidRDefault="000D6A74" w:rsidP="0084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7AE3F5"/>
    <w:multiLevelType w:val="singleLevel"/>
    <w:tmpl w:val="BD7AE3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F0AD1A7"/>
    <w:multiLevelType w:val="singleLevel"/>
    <w:tmpl w:val="DF0AD1A7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E3407C9F"/>
    <w:multiLevelType w:val="singleLevel"/>
    <w:tmpl w:val="E3407C9F"/>
    <w:lvl w:ilvl="0">
      <w:start w:val="2"/>
      <w:numFmt w:val="decimal"/>
      <w:suff w:val="nothing"/>
      <w:lvlText w:val="%1、"/>
      <w:lvlJc w:val="left"/>
    </w:lvl>
  </w:abstractNum>
  <w:abstractNum w:abstractNumId="3" w15:restartNumberingAfterBreak="0">
    <w:nsid w:val="304E758A"/>
    <w:multiLevelType w:val="singleLevel"/>
    <w:tmpl w:val="304E758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FECFD69"/>
    <w:multiLevelType w:val="singleLevel"/>
    <w:tmpl w:val="5FECFD69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77"/>
    <w:rsid w:val="00082C77"/>
    <w:rsid w:val="000D6A74"/>
    <w:rsid w:val="001A78B0"/>
    <w:rsid w:val="0048440C"/>
    <w:rsid w:val="00512C7D"/>
    <w:rsid w:val="00847C9A"/>
    <w:rsid w:val="00C0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B4482"/>
  <w15:chartTrackingRefBased/>
  <w15:docId w15:val="{611873A3-BBAB-4EA7-A726-335144ED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82C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7C9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7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7C9A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1A7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罗敏</dc:creator>
  <cp:keywords/>
  <dc:description/>
  <cp:lastModifiedBy>钟嫱</cp:lastModifiedBy>
  <cp:revision>5</cp:revision>
  <dcterms:created xsi:type="dcterms:W3CDTF">2020-05-11T09:21:00Z</dcterms:created>
  <dcterms:modified xsi:type="dcterms:W3CDTF">2020-06-04T07:22:00Z</dcterms:modified>
</cp:coreProperties>
</file>