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b/>
          <w:sz w:val="30"/>
          <w:szCs w:val="30"/>
        </w:rPr>
      </w:pPr>
      <w:r>
        <w:rPr>
          <w:rFonts w:hint="eastAsia" w:asciiTheme="minorEastAsia" w:hAnsiTheme="minorEastAsia"/>
          <w:b/>
          <w:sz w:val="30"/>
          <w:szCs w:val="30"/>
        </w:rPr>
        <w:t>附件：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38" w:right="238" w:firstLine="561"/>
        <w:jc w:val="center"/>
        <w:rPr>
          <w:rFonts w:ascii="宋体" w:hAnsi="宋体" w:cs="宋体"/>
          <w:b/>
          <w:kern w:val="0"/>
          <w:sz w:val="28"/>
          <w:szCs w:val="28"/>
        </w:rPr>
      </w:pPr>
      <w:r>
        <w:rPr>
          <w:rFonts w:hint="eastAsia" w:ascii="宋体" w:hAnsi="宋体" w:cs="宋体"/>
          <w:b/>
          <w:kern w:val="0"/>
          <w:sz w:val="28"/>
          <w:szCs w:val="28"/>
        </w:rPr>
        <w:t>非全日制法律硕士专业学位研究生（法律人工智能方向）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38" w:right="238" w:firstLine="561"/>
        <w:jc w:val="center"/>
        <w:rPr>
          <w:rFonts w:ascii="宋体" w:hAnsi="宋体" w:cs="宋体"/>
          <w:b/>
          <w:kern w:val="0"/>
          <w:sz w:val="28"/>
          <w:szCs w:val="28"/>
        </w:rPr>
      </w:pPr>
      <w:r>
        <w:rPr>
          <w:rFonts w:hint="eastAsia" w:ascii="宋体" w:hAnsi="宋体" w:cs="宋体"/>
          <w:b/>
          <w:kern w:val="0"/>
          <w:sz w:val="28"/>
          <w:szCs w:val="28"/>
        </w:rPr>
        <w:t>培养方案</w:t>
      </w:r>
      <w:bookmarkStart w:id="0" w:name="_GoBack"/>
      <w:bookmarkEnd w:id="0"/>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rPr>
          <w:rFonts w:asciiTheme="minorEastAsia" w:hAnsiTheme="minorEastAsia"/>
          <w:b/>
          <w:kern w:val="0"/>
          <w:sz w:val="24"/>
          <w:szCs w:val="24"/>
        </w:rPr>
      </w:pPr>
      <w:r>
        <w:rPr>
          <w:rFonts w:hint="eastAsia" w:asciiTheme="minorEastAsia" w:hAnsiTheme="minorEastAsia"/>
          <w:b/>
          <w:kern w:val="0"/>
          <w:sz w:val="24"/>
          <w:szCs w:val="24"/>
        </w:rPr>
        <w:t>一、培养目标及对象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kern w:val="0"/>
          <w:sz w:val="24"/>
          <w:szCs w:val="24"/>
        </w:rPr>
      </w:pPr>
      <w:r>
        <w:rPr>
          <w:rFonts w:hint="eastAsia" w:asciiTheme="minorEastAsia" w:hAnsiTheme="minorEastAsia"/>
          <w:kern w:val="0"/>
          <w:sz w:val="24"/>
          <w:szCs w:val="24"/>
        </w:rPr>
        <w:t>（一）培养目标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asciiTheme="minorEastAsia" w:hAnsiTheme="minorEastAsia"/>
          <w:bCs/>
          <w:kern w:val="0"/>
          <w:sz w:val="24"/>
          <w:szCs w:val="24"/>
        </w:rPr>
      </w:pPr>
      <w:r>
        <w:rPr>
          <w:rFonts w:hint="eastAsia" w:asciiTheme="minorEastAsia" w:hAnsiTheme="minorEastAsia"/>
          <w:bCs/>
          <w:kern w:val="0"/>
          <w:sz w:val="24"/>
          <w:szCs w:val="24"/>
        </w:rPr>
        <w:t>非全日制法律硕士专业学位研究生（法律人工智能方向）是吉林大学顺应司法信息化建设的发展趋势，聚焦于现代科技与中国法学发展，发挥吉林大学多学科综合优势，培养的适应我国社会主义法治建设和国家人工智能发展战略需要的高层次、复合型法律人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kern w:val="0"/>
          <w:sz w:val="24"/>
          <w:szCs w:val="24"/>
        </w:rPr>
      </w:pPr>
      <w:r>
        <w:rPr>
          <w:rFonts w:hint="eastAsia" w:asciiTheme="minorEastAsia" w:hAnsiTheme="minorEastAsia"/>
          <w:kern w:val="0"/>
          <w:sz w:val="24"/>
          <w:szCs w:val="24"/>
        </w:rPr>
        <w:t>具体目标要求：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kern w:val="0"/>
          <w:sz w:val="24"/>
          <w:szCs w:val="24"/>
        </w:rPr>
      </w:pPr>
      <w:r>
        <w:rPr>
          <w:rFonts w:hint="eastAsia" w:asciiTheme="minorEastAsia" w:hAnsiTheme="minorEastAsia"/>
          <w:kern w:val="0"/>
          <w:sz w:val="24"/>
          <w:szCs w:val="24"/>
        </w:rPr>
        <w:t>1.掌握马克思主义的基本原理，自觉遵守宪法和法律，具有良好的政治素质和公民素质，深刻把握社会主义法治理念和法律职业伦理原则，恪守法律职业道德规范。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kern w:val="0"/>
          <w:sz w:val="24"/>
          <w:szCs w:val="24"/>
        </w:rPr>
      </w:pPr>
      <w:r>
        <w:rPr>
          <w:rFonts w:hint="eastAsia" w:asciiTheme="minorEastAsia" w:hAnsiTheme="minorEastAsia"/>
          <w:kern w:val="0"/>
          <w:sz w:val="24"/>
          <w:szCs w:val="24"/>
        </w:rPr>
        <w:t>2.在法学一级学科平台上，具备作为法律人必不可少的通识性</w:t>
      </w:r>
      <w:r>
        <w:rPr>
          <w:rFonts w:hint="eastAsia" w:asciiTheme="minorEastAsia" w:hAnsiTheme="minorEastAsia"/>
          <w:sz w:val="24"/>
          <w:szCs w:val="24"/>
        </w:rPr>
        <w:t>法律知识和应用能力，</w:t>
      </w:r>
      <w:r>
        <w:rPr>
          <w:rFonts w:hint="eastAsia" w:asciiTheme="minorEastAsia" w:hAnsiTheme="minorEastAsia"/>
          <w:kern w:val="0"/>
          <w:sz w:val="24"/>
          <w:szCs w:val="24"/>
        </w:rPr>
        <w:t>包括法律知识、法律术语、思维习惯、法律方法和职业技术。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3.以“为中国法治提供吉大方案，为世界法治贡献中国智慧”为宗旨，以</w:t>
      </w:r>
      <w:r>
        <w:rPr>
          <w:rFonts w:hint="eastAsia" w:cs="宋体" w:asciiTheme="minorEastAsia" w:hAnsiTheme="minorEastAsia"/>
          <w:kern w:val="0"/>
          <w:sz w:val="24"/>
          <w:szCs w:val="24"/>
        </w:rPr>
        <w:t>解决法律人工智能重大理论和司法实践应用问题为牵引，深化人工智能与传统法学学科的交叉融合，</w:t>
      </w:r>
      <w:r>
        <w:rPr>
          <w:rFonts w:hint="eastAsia" w:asciiTheme="minorEastAsia" w:hAnsiTheme="minorEastAsia"/>
          <w:sz w:val="24"/>
          <w:szCs w:val="24"/>
        </w:rPr>
        <w:t>引导学生以实践项目为载体，以司法数据为抓手，以实证研究为路径，寻求</w:t>
      </w:r>
      <w:r>
        <w:rPr>
          <w:rFonts w:asciiTheme="minorEastAsia" w:hAnsiTheme="minorEastAsia"/>
          <w:sz w:val="24"/>
          <w:szCs w:val="24"/>
        </w:rPr>
        <w:t>中国背景问题的中国式解决并作出理论升华</w:t>
      </w:r>
      <w:r>
        <w:rPr>
          <w:rFonts w:hint="eastAsia" w:asciiTheme="minorEastAsia" w:hAnsiTheme="minorEastAsia"/>
          <w:sz w:val="24"/>
          <w:szCs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bCs/>
          <w:kern w:val="0"/>
          <w:sz w:val="24"/>
          <w:szCs w:val="24"/>
        </w:rPr>
      </w:pPr>
      <w:r>
        <w:rPr>
          <w:rFonts w:hint="eastAsia" w:asciiTheme="minorEastAsia" w:hAnsiTheme="minorEastAsia"/>
          <w:kern w:val="0"/>
          <w:sz w:val="24"/>
          <w:szCs w:val="24"/>
        </w:rPr>
        <w:t>（二）培养对象</w:t>
      </w:r>
    </w:p>
    <w:p>
      <w:pPr>
        <w:spacing w:line="360" w:lineRule="auto"/>
        <w:ind w:firstLine="480"/>
        <w:rPr>
          <w:rFonts w:asciiTheme="minorEastAsia" w:hAnsiTheme="minorEastAsia"/>
          <w:color w:val="FF0000"/>
          <w:kern w:val="0"/>
          <w:sz w:val="24"/>
          <w:szCs w:val="24"/>
        </w:rPr>
      </w:pPr>
      <w:r>
        <w:rPr>
          <w:rFonts w:hint="eastAsia" w:asciiTheme="minorEastAsia" w:hAnsiTheme="minorEastAsia"/>
          <w:sz w:val="24"/>
          <w:szCs w:val="24"/>
        </w:rPr>
        <w:t>通过全国法律硕士专业学位研究生统一入学考试，并经吉林大学录取的，在基本修业年限或者学校规定的修业年限内，在从事其他职业或者社会实践的同时，采取多种方式和灵活时间安排进行非脱产学习的非全日制法律硕士研究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rPr>
          <w:rFonts w:asciiTheme="minorEastAsia" w:hAnsiTheme="minorEastAsia"/>
          <w:b/>
          <w:kern w:val="0"/>
          <w:sz w:val="24"/>
          <w:szCs w:val="24"/>
        </w:rPr>
      </w:pPr>
      <w:r>
        <w:rPr>
          <w:rFonts w:hint="eastAsia" w:asciiTheme="minorEastAsia" w:hAnsiTheme="minorEastAsia"/>
          <w:b/>
          <w:kern w:val="0"/>
          <w:sz w:val="24"/>
          <w:szCs w:val="24"/>
        </w:rPr>
        <w:t>二、学习年限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kern w:val="0"/>
          <w:sz w:val="24"/>
          <w:szCs w:val="24"/>
        </w:rPr>
      </w:pPr>
      <w:r>
        <w:rPr>
          <w:rFonts w:hint="eastAsia" w:asciiTheme="minorEastAsia" w:hAnsiTheme="minorEastAsia"/>
          <w:kern w:val="0"/>
          <w:sz w:val="24"/>
          <w:szCs w:val="24"/>
        </w:rPr>
        <w:t>采用3年制非全日制学习方式。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rPr>
          <w:rFonts w:asciiTheme="minorEastAsia" w:hAnsiTheme="minorEastAsia"/>
          <w:b/>
          <w:kern w:val="0"/>
          <w:sz w:val="24"/>
          <w:szCs w:val="24"/>
        </w:rPr>
      </w:pPr>
      <w:r>
        <w:rPr>
          <w:rFonts w:hint="eastAsia" w:asciiTheme="minorEastAsia" w:hAnsiTheme="minorEastAsia"/>
          <w:b/>
          <w:kern w:val="0"/>
          <w:sz w:val="24"/>
          <w:szCs w:val="24"/>
        </w:rPr>
        <w:t>三、课程设置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kern w:val="0"/>
          <w:sz w:val="24"/>
          <w:szCs w:val="24"/>
        </w:rPr>
      </w:pPr>
      <w:r>
        <w:rPr>
          <w:rFonts w:asciiTheme="minorEastAsia" w:hAnsiTheme="minorEastAsia"/>
          <w:kern w:val="0"/>
          <w:sz w:val="24"/>
          <w:szCs w:val="24"/>
        </w:rPr>
        <w:t>实行学分制，总学分不低于</w:t>
      </w:r>
      <w:r>
        <w:rPr>
          <w:rFonts w:hint="eastAsia" w:asciiTheme="minorEastAsia" w:hAnsiTheme="minorEastAsia"/>
          <w:kern w:val="0"/>
          <w:sz w:val="24"/>
          <w:szCs w:val="24"/>
        </w:rPr>
        <w:t>60</w:t>
      </w:r>
      <w:r>
        <w:rPr>
          <w:rFonts w:asciiTheme="minorEastAsia" w:hAnsiTheme="minorEastAsia"/>
          <w:kern w:val="0"/>
          <w:sz w:val="24"/>
          <w:szCs w:val="24"/>
        </w:rPr>
        <w:t>学分（含学位论文）</w:t>
      </w:r>
      <w:r>
        <w:rPr>
          <w:rFonts w:hint="eastAsia" w:asciiTheme="minorEastAsia" w:hAnsiTheme="minorEastAsia"/>
          <w:kern w:val="0"/>
          <w:sz w:val="24"/>
          <w:szCs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bCs/>
          <w:kern w:val="0"/>
          <w:sz w:val="24"/>
          <w:szCs w:val="24"/>
        </w:rPr>
      </w:pPr>
      <w:r>
        <w:rPr>
          <w:rFonts w:hint="eastAsia" w:asciiTheme="minorEastAsia" w:hAnsiTheme="minorEastAsia"/>
          <w:kern w:val="0"/>
          <w:sz w:val="24"/>
          <w:szCs w:val="24"/>
        </w:rPr>
        <w:t>（一）专业</w:t>
      </w:r>
      <w:r>
        <w:rPr>
          <w:rFonts w:asciiTheme="minorEastAsia" w:hAnsiTheme="minorEastAsia"/>
          <w:kern w:val="0"/>
          <w:sz w:val="24"/>
          <w:szCs w:val="24"/>
        </w:rPr>
        <w:t>课程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kern w:val="0"/>
          <w:sz w:val="24"/>
          <w:szCs w:val="24"/>
        </w:rPr>
      </w:pPr>
      <w:r>
        <w:rPr>
          <w:rFonts w:hint="eastAsia" w:asciiTheme="minorEastAsia" w:hAnsiTheme="minorEastAsia"/>
          <w:kern w:val="0"/>
          <w:sz w:val="24"/>
          <w:szCs w:val="24"/>
        </w:rPr>
        <w:t>课程按法学一级学科为主设置</w:t>
      </w:r>
      <w:r>
        <w:rPr>
          <w:rFonts w:asciiTheme="minorEastAsia" w:hAnsiTheme="minorEastAsia"/>
          <w:kern w:val="0"/>
          <w:sz w:val="24"/>
          <w:szCs w:val="24"/>
        </w:rPr>
        <w:t>，</w:t>
      </w:r>
      <w:r>
        <w:rPr>
          <w:rFonts w:hint="eastAsia" w:asciiTheme="minorEastAsia" w:hAnsiTheme="minorEastAsia"/>
          <w:sz w:val="24"/>
          <w:szCs w:val="24"/>
        </w:rPr>
        <w:t>总学分不低于60学分。</w:t>
      </w:r>
      <w:r>
        <w:rPr>
          <w:rFonts w:hint="eastAsia" w:asciiTheme="minorEastAsia" w:hAnsiTheme="minorEastAsia"/>
          <w:kern w:val="0"/>
          <w:sz w:val="24"/>
          <w:szCs w:val="24"/>
        </w:rPr>
        <w:t>课程结构分为必修课和选修课。</w:t>
      </w:r>
    </w:p>
    <w:p>
      <w:pPr>
        <w:spacing w:line="360" w:lineRule="auto"/>
        <w:ind w:firstLine="480"/>
        <w:rPr>
          <w:rFonts w:asciiTheme="minorEastAsia" w:hAnsiTheme="minorEastAsia"/>
          <w:sz w:val="24"/>
          <w:szCs w:val="24"/>
        </w:rPr>
      </w:pPr>
      <w:r>
        <w:rPr>
          <w:rFonts w:hint="eastAsia" w:asciiTheme="minorEastAsia" w:hAnsiTheme="minorEastAsia"/>
          <w:sz w:val="24"/>
          <w:szCs w:val="24"/>
        </w:rPr>
        <w:t>1.必修课（30学分）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（1）外语（3学分）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（2）马克思主义经典著作选读（2学分）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（3）科学社会主义理论与实践（1学分）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（4）科学道德与学术规范（1学分）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5</w:t>
      </w:r>
      <w:r>
        <w:rPr>
          <w:rFonts w:hint="eastAsia" w:asciiTheme="minorEastAsia" w:hAnsiTheme="minorEastAsia"/>
          <w:sz w:val="24"/>
          <w:szCs w:val="24"/>
        </w:rPr>
        <w:t>）法理学（含中国传统法律文化）（2学分）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6</w:t>
      </w:r>
      <w:r>
        <w:rPr>
          <w:rFonts w:hint="eastAsia" w:asciiTheme="minorEastAsia" w:hAnsiTheme="minorEastAsia"/>
          <w:sz w:val="24"/>
          <w:szCs w:val="24"/>
        </w:rPr>
        <w:t>）法律方法论（含法律解释、推理、逻辑）（2学分）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（7）法律职业伦理（2学分）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（8）民法学原理（3学分）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（9）刑法学原理（3学分）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（10）宪法学（2学分）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1</w:t>
      </w:r>
      <w:r>
        <w:rPr>
          <w:rFonts w:hint="eastAsia" w:asciiTheme="minorEastAsia" w:hAnsiTheme="minorEastAsia"/>
          <w:sz w:val="24"/>
          <w:szCs w:val="24"/>
        </w:rPr>
        <w:t>1）行政法与行政诉讼法学原理（2学分）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（12）民事诉讼法学（2学分）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（13）刑事诉讼法学（2学分）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（14）国际法基本理论（2学分）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（15）经济法学（2学分）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2.方向选修课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人工智能原理</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数据挖掘: 理论与算法</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法学实证研究方法</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司法大数据应用与分析</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法律检索的思维与方法</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（6）</w:t>
      </w:r>
      <w:r>
        <w:rPr>
          <w:rFonts w:asciiTheme="minorEastAsia" w:hAnsiTheme="minorEastAsia"/>
          <w:sz w:val="24"/>
          <w:szCs w:val="24"/>
        </w:rPr>
        <w:t>智慧司法原理与实践</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（7）</w:t>
      </w:r>
      <w:r>
        <w:rPr>
          <w:rFonts w:asciiTheme="minorEastAsia" w:hAnsiTheme="minorEastAsia"/>
          <w:sz w:val="24"/>
          <w:szCs w:val="24"/>
        </w:rPr>
        <w:t>法律与科学技术原理</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（8）</w:t>
      </w:r>
      <w:r>
        <w:rPr>
          <w:rFonts w:asciiTheme="minorEastAsia" w:hAnsiTheme="minorEastAsia"/>
          <w:sz w:val="24"/>
          <w:szCs w:val="24"/>
        </w:rPr>
        <w:t>电子数据证据规则</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（9）</w:t>
      </w:r>
      <w:r>
        <w:rPr>
          <w:rFonts w:asciiTheme="minorEastAsia" w:hAnsiTheme="minorEastAsia"/>
          <w:sz w:val="24"/>
          <w:szCs w:val="24"/>
        </w:rPr>
        <w:t>计算机犯罪法：原理与实践</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（10）</w:t>
      </w:r>
      <w:r>
        <w:rPr>
          <w:rFonts w:asciiTheme="minorEastAsia" w:hAnsiTheme="minorEastAsia"/>
          <w:sz w:val="24"/>
          <w:szCs w:val="24"/>
        </w:rPr>
        <w:t>网络规制法</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（11）</w:t>
      </w:r>
      <w:r>
        <w:rPr>
          <w:rFonts w:asciiTheme="minorEastAsia" w:hAnsiTheme="minorEastAsia"/>
          <w:sz w:val="24"/>
          <w:szCs w:val="24"/>
        </w:rPr>
        <w:t>网络与电子商务法</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（12）</w:t>
      </w:r>
      <w:r>
        <w:rPr>
          <w:rFonts w:asciiTheme="minorEastAsia" w:hAnsiTheme="minorEastAsia"/>
          <w:sz w:val="24"/>
          <w:szCs w:val="24"/>
        </w:rPr>
        <w:t>网络环境中的知识产权法</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（13）</w:t>
      </w:r>
      <w:r>
        <w:rPr>
          <w:rFonts w:asciiTheme="minorEastAsia" w:hAnsiTheme="minorEastAsia"/>
          <w:sz w:val="24"/>
          <w:szCs w:val="24"/>
        </w:rPr>
        <w:t>人工智能的法律规制研究</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（14）</w:t>
      </w:r>
      <w:r>
        <w:rPr>
          <w:rFonts w:asciiTheme="minorEastAsia" w:hAnsiTheme="minorEastAsia"/>
          <w:sz w:val="24"/>
          <w:szCs w:val="24"/>
        </w:rPr>
        <w:t>人工智能高科技公司的治理：理念、结构与运行</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（15）</w:t>
      </w:r>
      <w:r>
        <w:rPr>
          <w:rFonts w:asciiTheme="minorEastAsia" w:hAnsiTheme="minorEastAsia"/>
          <w:sz w:val="24"/>
          <w:szCs w:val="24"/>
        </w:rPr>
        <w:t>人工智能时代的反垄断</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sz w:val="24"/>
          <w:szCs w:val="24"/>
        </w:rPr>
      </w:pPr>
      <w:r>
        <w:rPr>
          <w:rFonts w:hint="eastAsia" w:asciiTheme="minorEastAsia" w:hAnsiTheme="minorEastAsia"/>
          <w:sz w:val="24"/>
          <w:szCs w:val="24"/>
        </w:rPr>
        <w:t>（16）</w:t>
      </w:r>
      <w:r>
        <w:rPr>
          <w:rFonts w:asciiTheme="minorEastAsia" w:hAnsiTheme="minorEastAsia"/>
          <w:sz w:val="24"/>
          <w:szCs w:val="24"/>
        </w:rPr>
        <w:t>人工智能的热点法律案例：分析与评判</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kern w:val="0"/>
          <w:sz w:val="24"/>
          <w:szCs w:val="24"/>
        </w:rPr>
      </w:pPr>
      <w:r>
        <w:rPr>
          <w:rFonts w:hint="eastAsia" w:asciiTheme="minorEastAsia" w:hAnsiTheme="minorEastAsia"/>
          <w:sz w:val="24"/>
          <w:szCs w:val="24"/>
        </w:rPr>
        <w:t>（17）</w:t>
      </w:r>
      <w:r>
        <w:rPr>
          <w:rFonts w:asciiTheme="minorEastAsia" w:hAnsiTheme="minorEastAsia"/>
          <w:sz w:val="24"/>
          <w:szCs w:val="24"/>
        </w:rPr>
        <w:t>人工智能时代的隐私</w:t>
      </w:r>
      <w:r>
        <w:rPr>
          <w:rFonts w:asciiTheme="minorEastAsia" w:hAnsiTheme="minorEastAsia"/>
          <w:kern w:val="0"/>
          <w:sz w:val="24"/>
          <w:szCs w:val="24"/>
        </w:rPr>
        <w:t>（2学分）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kern w:val="0"/>
          <w:sz w:val="24"/>
          <w:szCs w:val="24"/>
        </w:rPr>
      </w:pPr>
      <w:r>
        <w:rPr>
          <w:rFonts w:hint="eastAsia" w:asciiTheme="minorEastAsia" w:hAnsiTheme="minorEastAsia"/>
          <w:sz w:val="24"/>
          <w:szCs w:val="24"/>
        </w:rPr>
        <w:t>非全日制法律硕士可以通选全日制法律硕士方向课，计入学分。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kern w:val="0"/>
          <w:sz w:val="24"/>
          <w:szCs w:val="24"/>
        </w:rPr>
      </w:pPr>
      <w:r>
        <w:rPr>
          <w:rFonts w:hint="eastAsia" w:asciiTheme="minorEastAsia" w:hAnsiTheme="minorEastAsia"/>
          <w:kern w:val="0"/>
          <w:sz w:val="24"/>
          <w:szCs w:val="24"/>
        </w:rPr>
        <w:t>（二）实践教学（10学分）</w:t>
      </w:r>
    </w:p>
    <w:p>
      <w:pPr>
        <w:spacing w:line="360" w:lineRule="auto"/>
        <w:ind w:firstLine="480"/>
        <w:rPr>
          <w:rFonts w:asciiTheme="minorEastAsia" w:hAnsiTheme="minorEastAsia"/>
          <w:sz w:val="24"/>
          <w:szCs w:val="24"/>
        </w:rPr>
      </w:pPr>
      <w:r>
        <w:rPr>
          <w:rFonts w:hint="eastAsia" w:asciiTheme="minorEastAsia" w:hAnsiTheme="minorEastAsia"/>
          <w:sz w:val="24"/>
          <w:szCs w:val="24"/>
        </w:rPr>
        <w:t>在各级司法机关、法律科技公司、国内知名律师事务所等实务部门实习不少于6个月。</w:t>
      </w:r>
    </w:p>
    <w:p>
      <w:pPr>
        <w:spacing w:line="360" w:lineRule="auto"/>
        <w:ind w:firstLine="482"/>
        <w:rPr>
          <w:rFonts w:asciiTheme="minorEastAsia" w:hAnsiTheme="minorEastAsia"/>
          <w:b/>
          <w:kern w:val="0"/>
          <w:sz w:val="24"/>
          <w:szCs w:val="24"/>
        </w:rPr>
      </w:pPr>
      <w:r>
        <w:rPr>
          <w:rFonts w:hint="eastAsia" w:asciiTheme="minorEastAsia" w:hAnsiTheme="minorEastAsia"/>
          <w:b/>
          <w:kern w:val="0"/>
          <w:sz w:val="24"/>
          <w:szCs w:val="24"/>
        </w:rPr>
        <w:t>四、培养方式</w:t>
      </w:r>
    </w:p>
    <w:p>
      <w:pPr>
        <w:spacing w:line="360" w:lineRule="auto"/>
        <w:ind w:left="240" w:right="240" w:firstLine="48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kern w:val="0"/>
          <w:sz w:val="24"/>
          <w:szCs w:val="24"/>
        </w:rPr>
        <w:t>贯彻以“职业为导向的项目式法律硕士教育模式”。</w:t>
      </w:r>
      <w:r>
        <w:rPr>
          <w:rFonts w:asciiTheme="minorEastAsia" w:hAnsiTheme="minorEastAsia"/>
          <w:sz w:val="24"/>
          <w:szCs w:val="24"/>
        </w:rPr>
        <w:t>通过课</w:t>
      </w:r>
      <w:r>
        <w:rPr>
          <w:rFonts w:hint="eastAsia" w:asciiTheme="minorEastAsia" w:hAnsiTheme="minorEastAsia"/>
          <w:sz w:val="24"/>
          <w:szCs w:val="24"/>
        </w:rPr>
        <w:t>程</w:t>
      </w:r>
      <w:r>
        <w:rPr>
          <w:rFonts w:asciiTheme="minorEastAsia" w:hAnsiTheme="minorEastAsia"/>
          <w:sz w:val="24"/>
          <w:szCs w:val="24"/>
        </w:rPr>
        <w:t>教学、实践训练和学位论文撰写，培养学生理论联系实际</w:t>
      </w:r>
      <w:r>
        <w:rPr>
          <w:rFonts w:hint="eastAsia" w:asciiTheme="minorEastAsia" w:hAnsiTheme="minorEastAsia"/>
          <w:sz w:val="24"/>
          <w:szCs w:val="24"/>
        </w:rPr>
        <w:t>通过信息技术</w:t>
      </w:r>
      <w:r>
        <w:rPr>
          <w:rFonts w:asciiTheme="minorEastAsia" w:hAnsiTheme="minorEastAsia"/>
          <w:sz w:val="24"/>
          <w:szCs w:val="24"/>
        </w:rPr>
        <w:t>解决</w:t>
      </w:r>
      <w:r>
        <w:rPr>
          <w:rFonts w:hint="eastAsia" w:asciiTheme="minorEastAsia" w:hAnsiTheme="minorEastAsia"/>
          <w:sz w:val="24"/>
          <w:szCs w:val="24"/>
        </w:rPr>
        <w:t>相关</w:t>
      </w:r>
      <w:r>
        <w:rPr>
          <w:rFonts w:asciiTheme="minorEastAsia" w:hAnsiTheme="minorEastAsia"/>
          <w:sz w:val="24"/>
          <w:szCs w:val="24"/>
        </w:rPr>
        <w:t>法律问题的能力。</w:t>
      </w:r>
    </w:p>
    <w:p>
      <w:pPr>
        <w:spacing w:line="360" w:lineRule="auto"/>
        <w:ind w:left="240" w:right="240" w:firstLine="480"/>
        <w:rPr>
          <w:rFonts w:asciiTheme="minorEastAsia" w:hAnsiTheme="minorEastAsia"/>
          <w:sz w:val="24"/>
          <w:szCs w:val="24"/>
        </w:rPr>
      </w:pPr>
      <w:r>
        <w:rPr>
          <w:rFonts w:hint="eastAsia" w:asciiTheme="minorEastAsia" w:hAnsiTheme="minorEastAsia"/>
          <w:sz w:val="24"/>
          <w:szCs w:val="24"/>
        </w:rPr>
        <w:t>2、实行双导师制，并成立导师集体指导组。第一导师由吉林大学法学院具有指导硕士研究生资格的教师担任；第二导师由吉林大学计算机科学与技术学院、人工智能学院、哲学社会学院等相关院系的教师或实务部门的资深专家担任。成立法律人工智能方向</w:t>
      </w:r>
      <w:r>
        <w:rPr>
          <w:rFonts w:asciiTheme="minorEastAsia" w:hAnsiTheme="minorEastAsia"/>
          <w:sz w:val="24"/>
          <w:szCs w:val="24"/>
        </w:rPr>
        <w:t>导师</w:t>
      </w:r>
      <w:r>
        <w:rPr>
          <w:rFonts w:hint="eastAsia" w:asciiTheme="minorEastAsia" w:hAnsiTheme="minorEastAsia"/>
          <w:sz w:val="24"/>
          <w:szCs w:val="24"/>
        </w:rPr>
        <w:t>集体指导</w:t>
      </w:r>
      <w:r>
        <w:rPr>
          <w:rFonts w:asciiTheme="minorEastAsia" w:hAnsiTheme="minorEastAsia"/>
          <w:sz w:val="24"/>
          <w:szCs w:val="24"/>
        </w:rPr>
        <w:t>组，采取集体培养与</w:t>
      </w:r>
      <w:r>
        <w:rPr>
          <w:rFonts w:hint="eastAsia" w:asciiTheme="minorEastAsia" w:hAnsiTheme="minorEastAsia"/>
          <w:sz w:val="24"/>
          <w:szCs w:val="24"/>
        </w:rPr>
        <w:t>导师</w:t>
      </w:r>
      <w:r>
        <w:rPr>
          <w:rFonts w:asciiTheme="minorEastAsia" w:hAnsiTheme="minorEastAsia"/>
          <w:sz w:val="24"/>
          <w:szCs w:val="24"/>
        </w:rPr>
        <w:t>负责相结合的指导方式。</w:t>
      </w:r>
    </w:p>
    <w:p>
      <w:pPr>
        <w:spacing w:line="360" w:lineRule="auto"/>
        <w:ind w:left="240" w:right="240" w:firstLine="480"/>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建立具有国际视野并传递法学与现代科技前沿信息的交流平台。</w:t>
      </w:r>
      <w:r>
        <w:rPr>
          <w:rFonts w:asciiTheme="minorEastAsia" w:hAnsiTheme="minorEastAsia"/>
          <w:sz w:val="24"/>
          <w:szCs w:val="24"/>
        </w:rPr>
        <w:t>聘请</w:t>
      </w:r>
      <w:r>
        <w:rPr>
          <w:rFonts w:hint="eastAsia" w:asciiTheme="minorEastAsia" w:hAnsiTheme="minorEastAsia"/>
          <w:sz w:val="24"/>
          <w:szCs w:val="24"/>
        </w:rPr>
        <w:t>清华大学、中国人民大学、浙江大学、香港中文大学、德国科隆大学等高校的相关领域专家学者共同为学生开设法律人工智能在线课程。积极举办法律人工智能相关方向的学术会议、讲座等活动，扩展法律人工智能方向学生的视野和学术交流能力。</w:t>
      </w:r>
    </w:p>
    <w:p>
      <w:pPr>
        <w:spacing w:line="360" w:lineRule="auto"/>
        <w:ind w:left="240" w:right="240" w:firstLine="480"/>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提升学生创新实践能力。支持吉林大学学生法律人工智能兴趣团队，设立专门面向学生的法律人工智能方向科研实践创新项目，鼓励学生积极参与国内外学术交流和实践创新活动，促进法律人工智能方向学生协作开展科研实践创新活动，并推动相关研究成果向社会发布和转化。</w:t>
      </w:r>
    </w:p>
    <w:p>
      <w:pPr>
        <w:spacing w:line="360" w:lineRule="auto"/>
        <w:ind w:left="240" w:right="240" w:firstLine="480"/>
        <w:rPr>
          <w:rFonts w:asciiTheme="minorEastAsia" w:hAnsiTheme="minorEastAsia"/>
          <w:sz w:val="24"/>
          <w:szCs w:val="24"/>
        </w:rPr>
      </w:pPr>
      <w:r>
        <w:rPr>
          <w:rFonts w:hint="eastAsia" w:asciiTheme="minorEastAsia" w:hAnsiTheme="minorEastAsia"/>
          <w:sz w:val="24"/>
          <w:szCs w:val="24"/>
        </w:rPr>
        <w:t>5、与司法机关、法律科技公司及各知名律所等建立合作关系，有计划地分派学生到各级司法机关、国内知名律师事务所或法律科技公司实习，实习与学生论文及就业方向相关。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40" w:firstLine="482"/>
        <w:rPr>
          <w:rFonts w:asciiTheme="minorEastAsia" w:hAnsiTheme="minorEastAsia"/>
          <w:b/>
          <w:kern w:val="0"/>
          <w:sz w:val="24"/>
          <w:szCs w:val="24"/>
        </w:rPr>
      </w:pPr>
      <w:r>
        <w:rPr>
          <w:rFonts w:hint="eastAsia" w:asciiTheme="minorEastAsia" w:hAnsiTheme="minorEastAsia"/>
          <w:b/>
          <w:kern w:val="0"/>
          <w:sz w:val="24"/>
          <w:szCs w:val="24"/>
        </w:rPr>
        <w:t>五、学位论文（5学分）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40" w:firstLine="480"/>
        <w:rPr>
          <w:rFonts w:asciiTheme="minorEastAsia" w:hAnsiTheme="minorEastAsia"/>
          <w:kern w:val="0"/>
          <w:sz w:val="24"/>
          <w:szCs w:val="24"/>
        </w:rPr>
      </w:pPr>
      <w:r>
        <w:rPr>
          <w:rFonts w:asciiTheme="minorEastAsia" w:hAnsiTheme="minorEastAsia"/>
          <w:kern w:val="0"/>
          <w:sz w:val="24"/>
          <w:szCs w:val="24"/>
        </w:rPr>
        <w:t>（一）论文选题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40" w:firstLine="480"/>
        <w:rPr>
          <w:rFonts w:asciiTheme="minorEastAsia" w:hAnsiTheme="minorEastAsia"/>
          <w:kern w:val="0"/>
          <w:sz w:val="24"/>
          <w:szCs w:val="24"/>
        </w:rPr>
      </w:pPr>
      <w:r>
        <w:rPr>
          <w:rFonts w:asciiTheme="minorEastAsia" w:hAnsiTheme="minorEastAsia"/>
          <w:kern w:val="0"/>
          <w:sz w:val="24"/>
          <w:szCs w:val="24"/>
        </w:rPr>
        <w:t>学位论文选题应贯彻理论联系实际的原则，内容</w:t>
      </w:r>
      <w:r>
        <w:rPr>
          <w:rFonts w:hint="eastAsia" w:asciiTheme="minorEastAsia" w:hAnsiTheme="minorEastAsia"/>
          <w:kern w:val="0"/>
          <w:sz w:val="24"/>
          <w:szCs w:val="24"/>
        </w:rPr>
        <w:t>应与数据权利与法律人工智能、数字时代的司法理论与实践、司法数据应用研究、电子诉讼研究相关，通过运用实证分析的方法总结分析工作中遇到的</w:t>
      </w:r>
      <w:r>
        <w:rPr>
          <w:rFonts w:asciiTheme="minorEastAsia" w:hAnsiTheme="minorEastAsia"/>
          <w:kern w:val="0"/>
          <w:sz w:val="24"/>
          <w:szCs w:val="24"/>
        </w:rPr>
        <w:t>实际问题，重在反映学生运用所学理论与知识综合解决法律实务中实践问题的能力。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40" w:firstLine="480"/>
        <w:rPr>
          <w:rFonts w:asciiTheme="minorEastAsia" w:hAnsiTheme="minorEastAsia"/>
          <w:kern w:val="0"/>
          <w:sz w:val="24"/>
          <w:szCs w:val="24"/>
        </w:rPr>
      </w:pPr>
      <w:r>
        <w:rPr>
          <w:rFonts w:asciiTheme="minorEastAsia" w:hAnsiTheme="minorEastAsia"/>
          <w:kern w:val="0"/>
          <w:sz w:val="24"/>
          <w:szCs w:val="24"/>
        </w:rPr>
        <w:t>法律硕士学位论文的形式可以灵活设定，可采用案例分析（针对同一主题的三个以上相关案件进行研究分析）、研究报告、专项调查报告等形式。不提倡写纯学术、纯理论论文。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40" w:firstLine="480"/>
        <w:rPr>
          <w:rFonts w:asciiTheme="minorEastAsia" w:hAnsiTheme="minorEastAsia"/>
          <w:kern w:val="0"/>
          <w:sz w:val="24"/>
          <w:szCs w:val="24"/>
        </w:rPr>
      </w:pPr>
      <w:r>
        <w:rPr>
          <w:rFonts w:asciiTheme="minorEastAsia" w:hAnsiTheme="minorEastAsia"/>
          <w:kern w:val="0"/>
          <w:sz w:val="24"/>
          <w:szCs w:val="24"/>
        </w:rPr>
        <w:t>论文语言精练，符合汉语写作规范，字数以</w:t>
      </w:r>
      <w:r>
        <w:rPr>
          <w:rFonts w:hint="eastAsia" w:asciiTheme="minorEastAsia" w:hAnsiTheme="minorEastAsia"/>
          <w:kern w:val="0"/>
          <w:sz w:val="24"/>
          <w:szCs w:val="24"/>
        </w:rPr>
        <w:t>2至</w:t>
      </w:r>
      <w:r>
        <w:rPr>
          <w:rFonts w:asciiTheme="minorEastAsia" w:hAnsiTheme="minorEastAsia"/>
          <w:kern w:val="0"/>
          <w:sz w:val="24"/>
          <w:szCs w:val="24"/>
        </w:rPr>
        <w:t>2</w:t>
      </w:r>
      <w:r>
        <w:rPr>
          <w:rFonts w:hint="eastAsia" w:asciiTheme="minorEastAsia" w:hAnsiTheme="minorEastAsia"/>
          <w:kern w:val="0"/>
          <w:sz w:val="24"/>
          <w:szCs w:val="24"/>
        </w:rPr>
        <w:t>.5</w:t>
      </w:r>
      <w:r>
        <w:rPr>
          <w:rFonts w:asciiTheme="minorEastAsia" w:hAnsiTheme="minorEastAsia"/>
          <w:kern w:val="0"/>
          <w:sz w:val="24"/>
          <w:szCs w:val="24"/>
        </w:rPr>
        <w:t>万为宜，一般不超过3万。</w:t>
      </w:r>
    </w:p>
    <w:p>
      <w:pPr>
        <w:spacing w:line="360" w:lineRule="auto"/>
        <w:ind w:left="240" w:firstLine="480"/>
        <w:rPr>
          <w:rFonts w:asciiTheme="minorEastAsia" w:hAnsiTheme="minorEastAsia"/>
          <w:sz w:val="24"/>
          <w:szCs w:val="24"/>
        </w:rPr>
      </w:pPr>
      <w:r>
        <w:rPr>
          <w:rFonts w:asciiTheme="minorEastAsia" w:hAnsiTheme="minorEastAsia"/>
          <w:sz w:val="24"/>
          <w:szCs w:val="24"/>
        </w:rPr>
        <w:t>（二）开题报告</w:t>
      </w:r>
    </w:p>
    <w:p>
      <w:pPr>
        <w:spacing w:line="360" w:lineRule="auto"/>
        <w:ind w:left="240" w:firstLine="48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、本专业硕士研究生开题报告时间为第四学期末，形式要求字数为</w:t>
      </w:r>
      <w:r>
        <w:rPr>
          <w:rFonts w:asciiTheme="minorEastAsia" w:hAnsiTheme="minorEastAsia"/>
          <w:sz w:val="24"/>
          <w:szCs w:val="24"/>
        </w:rPr>
        <w:t>2000</w:t>
      </w:r>
      <w:r>
        <w:rPr>
          <w:rFonts w:hint="eastAsia" w:asciiTheme="minorEastAsia" w:hAnsiTheme="minorEastAsia"/>
          <w:sz w:val="24"/>
          <w:szCs w:val="24"/>
        </w:rPr>
        <w:t>字左右书面报告。</w:t>
      </w:r>
    </w:p>
    <w:p>
      <w:pPr>
        <w:spacing w:line="360" w:lineRule="auto"/>
        <w:ind w:left="240" w:firstLine="480"/>
        <w:rPr>
          <w:rFonts w:asciiTheme="minorEastAsia" w:hAnsiTheme="minorEastAsia"/>
          <w:sz w:val="24"/>
          <w:szCs w:val="24"/>
        </w:rPr>
      </w:pPr>
      <w:r>
        <w:rPr>
          <w:rFonts w:hint="eastAsia" w:asciiTheme="minorEastAsia" w:hAnsiTheme="minorEastAsia"/>
          <w:sz w:val="24"/>
          <w:szCs w:val="24"/>
        </w:rPr>
        <w:t>开题报告内容为：</w:t>
      </w:r>
    </w:p>
    <w:p>
      <w:pPr>
        <w:spacing w:line="360" w:lineRule="auto"/>
        <w:ind w:left="240" w:firstLine="48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1</w:t>
      </w:r>
      <w:r>
        <w:rPr>
          <w:rFonts w:hint="eastAsia" w:asciiTheme="minorEastAsia" w:hAnsiTheme="minorEastAsia"/>
          <w:sz w:val="24"/>
          <w:szCs w:val="24"/>
        </w:rPr>
        <w:t>）论文选题的形成过程及以往研究状况；</w:t>
      </w:r>
    </w:p>
    <w:p>
      <w:pPr>
        <w:spacing w:line="360" w:lineRule="auto"/>
        <w:ind w:left="240" w:firstLine="48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2</w:t>
      </w:r>
      <w:r>
        <w:rPr>
          <w:rFonts w:hint="eastAsia" w:asciiTheme="minorEastAsia" w:hAnsiTheme="minorEastAsia"/>
          <w:sz w:val="24"/>
          <w:szCs w:val="24"/>
        </w:rPr>
        <w:t>）选题的意义与研究目的；</w:t>
      </w:r>
    </w:p>
    <w:p>
      <w:pPr>
        <w:spacing w:line="360" w:lineRule="auto"/>
        <w:ind w:left="240" w:firstLine="48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3</w:t>
      </w:r>
      <w:r>
        <w:rPr>
          <w:rFonts w:hint="eastAsia" w:asciiTheme="minorEastAsia" w:hAnsiTheme="minorEastAsia"/>
          <w:sz w:val="24"/>
          <w:szCs w:val="24"/>
        </w:rPr>
        <w:t>）资料准备情况或主要参考书目；</w:t>
      </w:r>
    </w:p>
    <w:p>
      <w:pPr>
        <w:spacing w:line="360" w:lineRule="auto"/>
        <w:ind w:left="240" w:firstLine="48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4</w:t>
      </w:r>
      <w:r>
        <w:rPr>
          <w:rFonts w:hint="eastAsia" w:asciiTheme="minorEastAsia" w:hAnsiTheme="minorEastAsia"/>
          <w:sz w:val="24"/>
          <w:szCs w:val="24"/>
        </w:rPr>
        <w:t>）论文的框架结构；</w:t>
      </w:r>
    </w:p>
    <w:p>
      <w:pPr>
        <w:spacing w:line="360" w:lineRule="auto"/>
        <w:ind w:left="240" w:firstLine="48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5</w:t>
      </w:r>
      <w:r>
        <w:rPr>
          <w:rFonts w:hint="eastAsia" w:asciiTheme="minorEastAsia" w:hAnsiTheme="minorEastAsia"/>
          <w:sz w:val="24"/>
          <w:szCs w:val="24"/>
        </w:rPr>
        <w:t>）主要观点及预期结论。</w:t>
      </w:r>
    </w:p>
    <w:p>
      <w:pPr>
        <w:spacing w:line="360" w:lineRule="auto"/>
        <w:ind w:left="240" w:firstLine="480"/>
        <w:rPr>
          <w:rFonts w:asciiTheme="minorEastAsia" w:hAnsiTheme="minorEastAsia"/>
          <w:sz w:val="24"/>
          <w:szCs w:val="24"/>
        </w:rPr>
      </w:pPr>
      <w:r>
        <w:rPr>
          <w:rFonts w:hint="eastAsia" w:asciiTheme="minorEastAsia" w:hAnsiTheme="minorEastAsia"/>
          <w:sz w:val="24"/>
          <w:szCs w:val="24"/>
        </w:rPr>
        <w:t>开题报告的考核形式为导师组听取研究生的汇报，并作出是否通过的决定；对开题报告未通过者，应在限定时间后重新开题。</w:t>
      </w:r>
    </w:p>
    <w:p>
      <w:pPr>
        <w:spacing w:line="360" w:lineRule="auto"/>
        <w:ind w:firstLine="480"/>
        <w:rPr>
          <w:rFonts w:asciiTheme="minorEastAsia" w:hAnsiTheme="minorEastAsia"/>
          <w:sz w:val="24"/>
          <w:szCs w:val="24"/>
        </w:rPr>
      </w:pPr>
      <w:r>
        <w:rPr>
          <w:rFonts w:hint="eastAsia" w:asciiTheme="minorEastAsia" w:hAnsiTheme="minorEastAsia"/>
          <w:sz w:val="24"/>
          <w:szCs w:val="24"/>
        </w:rPr>
        <w:t>（三） 中期考核</w:t>
      </w:r>
    </w:p>
    <w:p>
      <w:pPr>
        <w:spacing w:line="360" w:lineRule="auto"/>
        <w:ind w:firstLine="480"/>
        <w:rPr>
          <w:rFonts w:asciiTheme="minorEastAsia" w:hAnsiTheme="minorEastAsia"/>
          <w:sz w:val="24"/>
          <w:szCs w:val="24"/>
        </w:rPr>
      </w:pPr>
      <w:r>
        <w:rPr>
          <w:rFonts w:hint="eastAsia" w:asciiTheme="minorEastAsia" w:hAnsiTheme="minorEastAsia"/>
          <w:sz w:val="24"/>
          <w:szCs w:val="24"/>
        </w:rPr>
        <w:t>对法律硕士研究生在培养期间必须进行一次中期考核，内容包括文献阅读报告、开题报告、实习报告等，对于未通过中期考核的可延期毕业论文答辩。</w:t>
      </w:r>
    </w:p>
    <w:p>
      <w:pPr>
        <w:spacing w:line="360" w:lineRule="auto"/>
        <w:ind w:firstLine="480"/>
        <w:rPr>
          <w:rFonts w:asciiTheme="minorEastAsia" w:hAnsiTheme="minorEastAsia"/>
          <w:sz w:val="24"/>
          <w:szCs w:val="24"/>
        </w:rPr>
      </w:pPr>
      <w:r>
        <w:rPr>
          <w:rFonts w:hint="eastAsia" w:asciiTheme="minorEastAsia" w:hAnsiTheme="minorEastAsia"/>
          <w:sz w:val="24"/>
          <w:szCs w:val="24"/>
        </w:rPr>
        <w:t>（四） 硕士学位论文撰写的具体要求</w:t>
      </w:r>
    </w:p>
    <w:p>
      <w:pPr>
        <w:spacing w:line="360" w:lineRule="auto"/>
        <w:ind w:firstLine="480"/>
        <w:rPr>
          <w:rFonts w:asciiTheme="minorEastAsia" w:hAnsiTheme="minorEastAsia"/>
          <w:sz w:val="24"/>
          <w:szCs w:val="24"/>
        </w:rPr>
      </w:pPr>
      <w:r>
        <w:rPr>
          <w:rFonts w:hint="eastAsia" w:asciiTheme="minorEastAsia" w:hAnsiTheme="minorEastAsia"/>
          <w:sz w:val="24"/>
          <w:szCs w:val="24"/>
        </w:rPr>
        <w:t>硕士学位论文写作自开题报告通过后开始。</w:t>
      </w:r>
    </w:p>
    <w:p>
      <w:pPr>
        <w:spacing w:line="360" w:lineRule="auto"/>
        <w:ind w:firstLine="480"/>
        <w:rPr>
          <w:rFonts w:asciiTheme="minorEastAsia" w:hAnsiTheme="minorEastAsia"/>
          <w:sz w:val="24"/>
          <w:szCs w:val="24"/>
        </w:rPr>
      </w:pPr>
      <w:r>
        <w:rPr>
          <w:rFonts w:hint="eastAsia" w:asciiTheme="minorEastAsia" w:hAnsiTheme="minorEastAsia"/>
          <w:sz w:val="24"/>
          <w:szCs w:val="24"/>
        </w:rPr>
        <w:t>（1）开题报告通过后的6个月内形成初稿并提交导师审阅，导师提出修改意见要进行完善，至迟在答辩两个月前形成定稿。学位论文须经导师同意并通过论文检测后方可提交答辩申请。</w:t>
      </w:r>
    </w:p>
    <w:p>
      <w:pPr>
        <w:spacing w:line="360" w:lineRule="auto"/>
        <w:ind w:firstLine="480"/>
        <w:rPr>
          <w:rFonts w:asciiTheme="minorEastAsia" w:hAnsiTheme="minorEastAsia"/>
          <w:sz w:val="24"/>
          <w:szCs w:val="24"/>
        </w:rPr>
      </w:pPr>
      <w:r>
        <w:rPr>
          <w:rFonts w:hint="eastAsia" w:asciiTheme="minorEastAsia" w:hAnsiTheme="minorEastAsia"/>
          <w:sz w:val="24"/>
          <w:szCs w:val="24"/>
        </w:rPr>
        <w:t>（2）论文撰写要符合写作规范，符合对学位论文的内容和技术规格要求。在技术规格上，封面、目录、正文、注释、提要及摘要、主要参考文献、页码等，定稿时尤其要逐项比对、核验，做到正确无误。</w:t>
      </w:r>
    </w:p>
    <w:p>
      <w:pPr>
        <w:spacing w:line="360" w:lineRule="auto"/>
        <w:ind w:firstLine="482"/>
        <w:rPr>
          <w:rFonts w:asciiTheme="minorEastAsia" w:hAnsiTheme="minorEastAsia"/>
          <w:b/>
          <w:sz w:val="24"/>
          <w:szCs w:val="24"/>
        </w:rPr>
      </w:pPr>
      <w:r>
        <w:rPr>
          <w:rFonts w:hint="eastAsia" w:asciiTheme="minorEastAsia" w:hAnsiTheme="minorEastAsia"/>
          <w:b/>
          <w:sz w:val="24"/>
          <w:szCs w:val="24"/>
        </w:rPr>
        <w:t>六、中期考核</w:t>
      </w:r>
    </w:p>
    <w:p>
      <w:pPr>
        <w:spacing w:line="360" w:lineRule="auto"/>
        <w:ind w:firstLine="480"/>
        <w:rPr>
          <w:rFonts w:asciiTheme="minorEastAsia" w:hAnsiTheme="minorEastAsia"/>
          <w:sz w:val="24"/>
          <w:szCs w:val="24"/>
        </w:rPr>
      </w:pPr>
      <w:r>
        <w:rPr>
          <w:rFonts w:hint="eastAsia" w:asciiTheme="minorEastAsia" w:hAnsiTheme="minorEastAsia"/>
          <w:sz w:val="24"/>
          <w:szCs w:val="24"/>
        </w:rPr>
        <w:t>对法律硕士研究生在培养期间必须进行一次中期考核，内容包括文献阅读报告、开题报告、实习报告等，对于未通过中期考核的可延期毕业论文答辩。</w:t>
      </w:r>
    </w:p>
    <w:p>
      <w:pPr>
        <w:spacing w:line="360" w:lineRule="auto"/>
        <w:ind w:firstLine="482"/>
        <w:rPr>
          <w:rFonts w:asciiTheme="minorEastAsia" w:hAnsiTheme="minorEastAsia"/>
          <w:b/>
          <w:sz w:val="24"/>
          <w:szCs w:val="24"/>
        </w:rPr>
      </w:pPr>
      <w:r>
        <w:rPr>
          <w:rFonts w:hint="eastAsia" w:asciiTheme="minorEastAsia" w:hAnsiTheme="minorEastAsia"/>
          <w:b/>
          <w:sz w:val="24"/>
          <w:szCs w:val="24"/>
        </w:rPr>
        <w:t>七、论文答辩与学位授予</w:t>
      </w:r>
    </w:p>
    <w:p>
      <w:pPr>
        <w:spacing w:line="360" w:lineRule="auto"/>
        <w:ind w:firstLine="480"/>
        <w:rPr>
          <w:rFonts w:asciiTheme="minorEastAsia" w:hAnsiTheme="minorEastAsia"/>
          <w:sz w:val="24"/>
          <w:szCs w:val="24"/>
        </w:rPr>
      </w:pPr>
      <w:r>
        <w:rPr>
          <w:rFonts w:hint="eastAsia" w:asciiTheme="minorEastAsia" w:hAnsiTheme="minorEastAsia"/>
          <w:sz w:val="24"/>
          <w:szCs w:val="24"/>
        </w:rPr>
        <w:t>学位论文必须由3名本专业具有高级职称的专家评阅，其中必须有1名为法律工作实务部门专家；学位论文答辩委员会成员中，应有1至2名法律工作实务部门专家。</w:t>
      </w:r>
    </w:p>
    <w:p>
      <w:pPr>
        <w:spacing w:line="360" w:lineRule="auto"/>
        <w:ind w:firstLine="480"/>
        <w:rPr>
          <w:rFonts w:cs="宋体" w:asciiTheme="minorEastAsia" w:hAnsiTheme="minorEastAsia"/>
          <w:kern w:val="0"/>
          <w:sz w:val="24"/>
          <w:szCs w:val="24"/>
        </w:rPr>
      </w:pPr>
      <w:r>
        <w:rPr>
          <w:rFonts w:hint="eastAsia" w:asciiTheme="minorEastAsia" w:hAnsiTheme="minorEastAsia"/>
          <w:sz w:val="24"/>
          <w:szCs w:val="24"/>
        </w:rPr>
        <w:t>完成课程学习和实践环节，取得规定学分，且论文答辩通过者，经学位评定委员会审核，授予法律硕士专业学位，同时获得法律硕士毕业证书。</w:t>
      </w:r>
      <w:r>
        <w:rPr>
          <w:rFonts w:cs="宋体" w:asciiTheme="minorEastAsia" w:hAnsiTheme="minorEastAsia"/>
          <w:kern w:val="0"/>
          <w:sz w:val="24"/>
          <w:szCs w:val="24"/>
        </w:rPr>
        <w:t>还将</w:t>
      </w:r>
      <w:r>
        <w:rPr>
          <w:rFonts w:hint="eastAsia" w:cs="宋体" w:asciiTheme="minorEastAsia" w:hAnsiTheme="minorEastAsia"/>
          <w:kern w:val="0"/>
          <w:sz w:val="24"/>
          <w:szCs w:val="24"/>
        </w:rPr>
        <w:t>根据吉林大学研究生院和法学院的相关要求</w:t>
      </w:r>
      <w:r>
        <w:rPr>
          <w:rFonts w:cs="宋体" w:asciiTheme="minorEastAsia" w:hAnsiTheme="minorEastAsia"/>
          <w:kern w:val="0"/>
          <w:sz w:val="24"/>
          <w:szCs w:val="24"/>
        </w:rPr>
        <w:t>为其颁发主修方向结业证书。</w:t>
      </w:r>
    </w:p>
    <w:p>
      <w:pPr>
        <w:spacing w:line="360" w:lineRule="auto"/>
        <w:ind w:firstLine="480"/>
        <w:rPr>
          <w:rFonts w:asciiTheme="minorEastAsia" w:hAnsiTheme="minorEastAsia"/>
          <w:sz w:val="24"/>
          <w:szCs w:val="24"/>
        </w:rPr>
      </w:pPr>
      <w:r>
        <w:rPr>
          <w:rFonts w:hint="eastAsia" w:cs="宋体" w:asciiTheme="minorEastAsia" w:hAnsiTheme="minorEastAsia"/>
          <w:kern w:val="0"/>
          <w:sz w:val="24"/>
          <w:szCs w:val="24"/>
        </w:rPr>
        <w:t>达到法律硕士研究生培养方案的各项要求，完成法律人工智能方向所要求的课程并通过毕业论文答辩的学生，在获得研究生毕业证书和硕士学位证书的同时，还可根据吉林大学法学院的相关要求为其颁发“法律人工智能”课程结业证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rPr>
          <w:rFonts w:asciiTheme="minorEastAsia" w:hAnsiTheme="minorEastAsia"/>
          <w:b/>
          <w:kern w:val="0"/>
          <w:sz w:val="24"/>
          <w:szCs w:val="24"/>
        </w:rPr>
      </w:pPr>
      <w:r>
        <w:rPr>
          <w:rFonts w:hint="eastAsia" w:asciiTheme="minorEastAsia" w:hAnsiTheme="minorEastAsia"/>
          <w:b/>
          <w:kern w:val="0"/>
          <w:sz w:val="24"/>
          <w:szCs w:val="24"/>
        </w:rPr>
        <w:t>八、附则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Theme="minorEastAsia" w:hAnsiTheme="minorEastAsia"/>
          <w:kern w:val="0"/>
          <w:sz w:val="24"/>
          <w:szCs w:val="24"/>
        </w:rPr>
      </w:pPr>
      <w:r>
        <w:rPr>
          <w:rFonts w:hint="eastAsia" w:asciiTheme="minorEastAsia" w:hAnsiTheme="minorEastAsia"/>
          <w:kern w:val="0"/>
          <w:sz w:val="24"/>
          <w:szCs w:val="24"/>
        </w:rPr>
        <w:t>本方案属于试行性培养方案，法学院将根据本方案实施中遇到的具体问题对本方案作出相应的调整。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jc w:val="right"/>
        <w:rPr>
          <w:rFonts w:asciiTheme="minorEastAsia" w:hAnsiTheme="minorEastAsia"/>
          <w:kern w:val="0"/>
          <w:sz w:val="24"/>
          <w:szCs w:val="24"/>
        </w:rPr>
      </w:pPr>
      <w:r>
        <w:rPr>
          <w:rFonts w:hint="eastAsia" w:asciiTheme="minorEastAsia" w:hAnsiTheme="minorEastAsia"/>
          <w:sz w:val="24"/>
          <w:szCs w:val="24"/>
        </w:rPr>
        <w:t>（二〇二〇年七月十五日）</w:t>
      </w:r>
    </w:p>
    <w:p/>
    <w:sectPr>
      <w:footerReference r:id="rId3" w:type="default"/>
      <w:pgSz w:w="11906" w:h="16838"/>
      <w:pgMar w:top="1440" w:right="1800" w:bottom="1440" w:left="180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B244CC"/>
    <w:rsid w:val="75B24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2020-07-16T08:21:00Z</dcterms:created>
  <dc:creator>Administrator</dc:creator>
  <cp:lastModifiedBy>Administrator</cp:lastModifiedBy>
  <dcterms:modified xsi:type="dcterms:W3CDTF">2020-07-16T08:22:13Z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