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50" w:lineRule="exact"/>
        <w:ind w:firstLine="420"/>
        <w:jc w:val="center"/>
        <w:rPr>
          <w:rFonts w:hint="eastAsia" w:asciiTheme="minorEastAsia" w:hAnsiTheme="minorEastAsia" w:eastAsiaTheme="minorEastAsia"/>
          <w:b/>
          <w:bCs/>
          <w:sz w:val="32"/>
          <w:szCs w:val="32"/>
        </w:rPr>
      </w:pPr>
      <w:r>
        <w:rPr>
          <w:rFonts w:hint="eastAsia" w:asciiTheme="minorEastAsia" w:hAnsiTheme="minorEastAsia" w:eastAsiaTheme="minorEastAsia"/>
          <w:b/>
          <w:bCs/>
          <w:sz w:val="32"/>
          <w:szCs w:val="32"/>
        </w:rPr>
        <w:t>校园缴费平台系统使用说明</w:t>
      </w:r>
    </w:p>
    <w:p>
      <w:pPr>
        <w:spacing w:line="35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1.系统登录路径：</w:t>
      </w:r>
    </w:p>
    <w:p>
      <w:pPr>
        <w:spacing w:line="35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1.1手机端登录</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手机端支持微信、支付宝、建行龙支付扫码付。</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选择要使用的支付端微信、支付宝、建行app扫描二维码进入登录界面。</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1149350" cy="1149350"/>
            <wp:effectExtent l="0" t="0" r="12700" b="12700"/>
            <wp:docPr id="4" name="图片 19" descr="D:\Documents\Tencent Files\81912921\FileRecv\q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9" descr="D:\Documents\Tencent Files\81912921\FileRecv\qr.png"/>
                    <pic:cNvPicPr>
                      <a:picLocks noChangeAspect="1" noChangeArrowheads="1"/>
                    </pic:cNvPicPr>
                  </pic:nvPicPr>
                  <pic:blipFill>
                    <a:blip r:embed="rId4" cstate="print"/>
                    <a:srcRect/>
                    <a:stretch>
                      <a:fillRect/>
                    </a:stretch>
                  </pic:blipFill>
                  <pic:spPr>
                    <a:xfrm>
                      <a:off x="0" y="0"/>
                      <a:ext cx="1149350" cy="1149350"/>
                    </a:xfrm>
                    <a:prstGeom prst="rect">
                      <a:avLst/>
                    </a:prstGeom>
                    <a:noFill/>
                    <a:ln w="9525">
                      <a:noFill/>
                      <a:miter lim="800000"/>
                      <a:headEnd/>
                      <a:tailEnd/>
                    </a:ln>
                  </pic:spPr>
                </pic:pic>
              </a:graphicData>
            </a:graphic>
          </wp:inline>
        </w:drawing>
      </w:r>
    </w:p>
    <w:p>
      <w:pPr>
        <w:spacing w:line="350" w:lineRule="exact"/>
        <w:ind w:firstLine="42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首次登陆缴费平台界面，请务必完善个人信息，确认无误后再进行缴费。</w:t>
      </w:r>
    </w:p>
    <w:p>
      <w:pPr>
        <w:spacing w:line="350" w:lineRule="exact"/>
        <w:ind w:firstLine="42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登录帐号与初始密码：用户名为学号，初始密码为身份证号后6位（末尾大写）或6个0。</w:t>
      </w:r>
    </w:p>
    <w:p>
      <w:pPr>
        <w:spacing w:line="350" w:lineRule="exact"/>
        <w:ind w:firstLine="42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为保证您能收到缴费票据请务必核实手机号码和邮箱地址。请选择左上角菜单栏——我的——信息维护，输入正确的手机号码和邮箱。</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1510030" cy="2699385"/>
            <wp:effectExtent l="9525" t="9525" r="23495" b="1524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5" cstate="print"/>
                    <a:srcRect/>
                    <a:stretch>
                      <a:fillRect/>
                    </a:stretch>
                  </pic:blipFill>
                  <pic:spPr>
                    <a:xfrm>
                      <a:off x="0" y="0"/>
                      <a:ext cx="1510490" cy="2700000"/>
                    </a:xfrm>
                    <a:prstGeom prst="rect">
                      <a:avLst/>
                    </a:prstGeom>
                    <a:noFill/>
                    <a:ln w="9525">
                      <a:solidFill>
                        <a:schemeClr val="accent1"/>
                      </a:solidFill>
                      <a:miter lim="800000"/>
                      <a:headEnd/>
                      <a:tailEnd/>
                    </a:ln>
                  </pic:spPr>
                </pic:pic>
              </a:graphicData>
            </a:graphic>
          </wp:inline>
        </w:drawing>
      </w:r>
      <w:r>
        <w:rPr>
          <w:rFonts w:hint="eastAsia" w:ascii="仿宋" w:hAnsi="仿宋" w:eastAsia="仿宋"/>
          <w:sz w:val="24"/>
          <w:szCs w:val="24"/>
        </w:rPr>
        <w:t>　　</w:t>
      </w:r>
      <w:r>
        <w:rPr>
          <w:rFonts w:ascii="仿宋" w:hAnsi="仿宋" w:eastAsia="仿宋"/>
          <w:sz w:val="24"/>
          <w:szCs w:val="24"/>
          <w:lang w:val="en-US" w:bidi="ar-SA"/>
        </w:rPr>
        <w:drawing>
          <wp:inline distT="0" distB="0" distL="0" distR="0">
            <wp:extent cx="1511935" cy="2695575"/>
            <wp:effectExtent l="9525" t="9525" r="21590" b="1905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6" cstate="print"/>
                    <a:srcRect/>
                    <a:stretch>
                      <a:fillRect/>
                    </a:stretch>
                  </pic:blipFill>
                  <pic:spPr>
                    <a:xfrm>
                      <a:off x="0" y="0"/>
                      <a:ext cx="1512000" cy="2695575"/>
                    </a:xfrm>
                    <a:prstGeom prst="rect">
                      <a:avLst/>
                    </a:prstGeom>
                    <a:noFill/>
                    <a:ln w="9525">
                      <a:solidFill>
                        <a:schemeClr val="accent1"/>
                      </a:solidFill>
                      <a:miter lim="800000"/>
                      <a:headEnd/>
                      <a:tailEnd/>
                    </a:ln>
                  </pic:spPr>
                </pic:pic>
              </a:graphicData>
            </a:graphic>
          </wp:inline>
        </w:drawing>
      </w:r>
    </w:p>
    <w:p>
      <w:pPr>
        <w:jc w:val="center"/>
        <w:rPr>
          <w:rFonts w:ascii="仿宋" w:hAnsi="仿宋" w:eastAsia="仿宋"/>
          <w:sz w:val="24"/>
          <w:szCs w:val="24"/>
        </w:rPr>
      </w:pP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1511935" cy="2695575"/>
            <wp:effectExtent l="9525" t="9525" r="2159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7" cstate="print"/>
                    <a:srcRect/>
                    <a:stretch>
                      <a:fillRect/>
                    </a:stretch>
                  </pic:blipFill>
                  <pic:spPr>
                    <a:xfrm>
                      <a:off x="0" y="0"/>
                      <a:ext cx="1512000" cy="2695575"/>
                    </a:xfrm>
                    <a:prstGeom prst="rect">
                      <a:avLst/>
                    </a:prstGeom>
                    <a:noFill/>
                    <a:ln w="9525">
                      <a:solidFill>
                        <a:schemeClr val="accent1"/>
                      </a:solidFill>
                      <a:miter lim="800000"/>
                      <a:headEnd/>
                      <a:tailEnd/>
                    </a:ln>
                  </pic:spPr>
                </pic:pic>
              </a:graphicData>
            </a:graphic>
          </wp:inline>
        </w:drawing>
      </w:r>
      <w:r>
        <w:rPr>
          <w:rFonts w:hint="eastAsia" w:ascii="仿宋" w:hAnsi="仿宋" w:eastAsia="仿宋"/>
          <w:sz w:val="24"/>
          <w:szCs w:val="24"/>
        </w:rPr>
        <w:t>　　</w:t>
      </w:r>
      <w:r>
        <w:rPr>
          <w:rFonts w:ascii="仿宋" w:hAnsi="仿宋" w:eastAsia="仿宋"/>
          <w:sz w:val="24"/>
          <w:szCs w:val="24"/>
          <w:lang w:val="en-US" w:bidi="ar-SA"/>
        </w:rPr>
        <w:drawing>
          <wp:inline distT="0" distB="0" distL="0" distR="0">
            <wp:extent cx="1511935" cy="2695575"/>
            <wp:effectExtent l="9525" t="9525" r="21590" b="19050"/>
            <wp:docPr id="12" name="图片 1" descr="C:\Users\ADMINI~1\AppData\Local\Temp\WeChat Files\8bb2225b467cd34e523ed3096ff0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1\AppData\Local\Temp\WeChat Files\8bb2225b467cd34e523ed3096ff0b09.png"/>
                    <pic:cNvPicPr>
                      <a:picLocks noChangeAspect="1" noChangeArrowheads="1"/>
                    </pic:cNvPicPr>
                  </pic:nvPicPr>
                  <pic:blipFill>
                    <a:blip r:embed="rId8" cstate="print"/>
                    <a:srcRect b="8582"/>
                    <a:stretch>
                      <a:fillRect/>
                    </a:stretch>
                  </pic:blipFill>
                  <pic:spPr>
                    <a:xfrm>
                      <a:off x="0" y="0"/>
                      <a:ext cx="1512000" cy="2695575"/>
                    </a:xfrm>
                    <a:prstGeom prst="rect">
                      <a:avLst/>
                    </a:prstGeom>
                    <a:noFill/>
                    <a:ln w="9525">
                      <a:solidFill>
                        <a:schemeClr val="accent1"/>
                      </a:solidFill>
                      <a:miter lim="800000"/>
                      <a:headEnd/>
                      <a:tailEnd/>
                    </a:ln>
                  </pic:spPr>
                </pic:pic>
              </a:graphicData>
            </a:graphic>
          </wp:inline>
        </w:drawing>
      </w:r>
    </w:p>
    <w:p>
      <w:pPr>
        <w:spacing w:line="480" w:lineRule="exact"/>
        <w:ind w:firstLine="420"/>
        <w:rPr>
          <w:rFonts w:ascii="仿宋" w:hAnsi="仿宋" w:eastAsia="仿宋"/>
          <w:b/>
          <w:sz w:val="24"/>
          <w:szCs w:val="24"/>
        </w:rPr>
      </w:pP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b/>
          <w:sz w:val="21"/>
          <w:szCs w:val="21"/>
        </w:rPr>
        <w:t>注意：也可以通过绑定浙江农林大学计财处微信公众号，直接进入学费缴费界面。（推荐）</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1247775" cy="1304925"/>
            <wp:effectExtent l="0" t="0" r="9525" b="952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noChangeArrowheads="1"/>
                    </pic:cNvPicPr>
                  </pic:nvPicPr>
                  <pic:blipFill>
                    <a:blip r:embed="rId9" cstate="print"/>
                    <a:srcRect/>
                    <a:stretch>
                      <a:fillRect/>
                    </a:stretch>
                  </pic:blipFill>
                  <pic:spPr>
                    <a:xfrm>
                      <a:off x="0" y="0"/>
                      <a:ext cx="1253396" cy="1311069"/>
                    </a:xfrm>
                    <a:prstGeom prst="rect">
                      <a:avLst/>
                    </a:prstGeom>
                    <a:noFill/>
                    <a:ln w="9525">
                      <a:noFill/>
                      <a:miter lim="800000"/>
                      <a:headEnd/>
                      <a:tailEnd/>
                    </a:ln>
                  </pic:spPr>
                </pic:pic>
              </a:graphicData>
            </a:graphic>
          </wp:inline>
        </w:drawing>
      </w:r>
      <w:r>
        <w:rPr>
          <w:rFonts w:ascii="仿宋" w:hAnsi="仿宋" w:eastAsia="仿宋"/>
          <w:sz w:val="24"/>
          <w:szCs w:val="24"/>
          <w:lang w:val="en-US" w:bidi="ar-SA"/>
        </w:rPr>
        <w:drawing>
          <wp:inline distT="0" distB="0" distL="0" distR="0">
            <wp:extent cx="1123950" cy="1181735"/>
            <wp:effectExtent l="0" t="0" r="0" b="184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10" cstate="print"/>
                    <a:srcRect/>
                    <a:stretch>
                      <a:fillRect/>
                    </a:stretch>
                  </pic:blipFill>
                  <pic:spPr>
                    <a:xfrm>
                      <a:off x="0" y="0"/>
                      <a:ext cx="1125119" cy="1183356"/>
                    </a:xfrm>
                    <a:prstGeom prst="rect">
                      <a:avLst/>
                    </a:prstGeom>
                    <a:noFill/>
                    <a:ln w="9525">
                      <a:noFill/>
                      <a:miter lim="800000"/>
                      <a:headEnd/>
                      <a:tailEnd/>
                    </a:ln>
                  </pic:spPr>
                </pic:pic>
              </a:graphicData>
            </a:graphic>
          </wp:inline>
        </w:drawing>
      </w:r>
    </w:p>
    <w:p>
      <w:pPr>
        <w:jc w:val="center"/>
        <w:rPr>
          <w:rFonts w:ascii="仿宋" w:hAnsi="仿宋" w:eastAsia="仿宋"/>
          <w:sz w:val="24"/>
          <w:szCs w:val="24"/>
        </w:rPr>
      </w:pPr>
      <w:r>
        <w:rPr>
          <w:rFonts w:hint="eastAsia"/>
          <w:b/>
          <w:color w:val="FF0000"/>
          <w:sz w:val="24"/>
          <w:szCs w:val="24"/>
        </w:rPr>
        <w:t xml:space="preserve">                 </w:t>
      </w:r>
    </w:p>
    <w:p>
      <w:pPr>
        <w:spacing w:line="35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1.2 电脑PC端登录</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在浏览器地址栏输入</w:t>
      </w:r>
      <w:r>
        <w:rPr>
          <w:rFonts w:asciiTheme="minorEastAsia" w:hAnsiTheme="minorEastAsia" w:eastAsiaTheme="minorEastAsia"/>
          <w:sz w:val="21"/>
          <w:szCs w:val="21"/>
        </w:rPr>
        <w:t xml:space="preserve">http://jccxysf.zafu.edu.cn/ </w:t>
      </w:r>
      <w:r>
        <w:rPr>
          <w:rFonts w:hint="eastAsia" w:asciiTheme="minorEastAsia" w:hAnsiTheme="minorEastAsia" w:eastAsiaTheme="minorEastAsia"/>
          <w:sz w:val="21"/>
          <w:szCs w:val="21"/>
        </w:rPr>
        <w:t xml:space="preserve"> </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电脑PC端支持微信、支付宝、建行龙支付扫码付，并允许使用带银联标志的各类银行卡进行跨行网上银行缴费（跨行免手续费）。</w:t>
      </w:r>
    </w:p>
    <w:p>
      <w:pPr>
        <w:spacing w:line="350" w:lineRule="exact"/>
        <w:ind w:firstLine="42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首次登陆缴费平台界面，请务必完善个人信息，确认无误后再进行缴费。</w:t>
      </w:r>
    </w:p>
    <w:p>
      <w:pPr>
        <w:spacing w:line="350" w:lineRule="exact"/>
        <w:ind w:firstLine="420"/>
        <w:rPr>
          <w:rFonts w:asciiTheme="minorEastAsia" w:hAnsiTheme="minorEastAsia" w:eastAsiaTheme="minorEastAsia"/>
          <w:b/>
          <w:color w:val="000000" w:themeColor="text1"/>
          <w:spacing w:val="-18"/>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登录帐号与初始密码：</w:t>
      </w:r>
      <w:r>
        <w:rPr>
          <w:rFonts w:hint="eastAsia" w:asciiTheme="minorEastAsia" w:hAnsiTheme="minorEastAsia" w:eastAsiaTheme="minorEastAsia"/>
          <w:b/>
          <w:color w:val="000000" w:themeColor="text1"/>
          <w:spacing w:val="-18"/>
          <w:sz w:val="21"/>
          <w:szCs w:val="21"/>
          <w14:textFill>
            <w14:solidFill>
              <w14:schemeClr w14:val="tx1"/>
            </w14:solidFill>
          </w14:textFill>
        </w:rPr>
        <w:t>用户名为学号，初始密码为身份证号后6位（末尾大写）或6个0。</w:t>
      </w:r>
    </w:p>
    <w:p>
      <w:pPr>
        <w:spacing w:line="350" w:lineRule="exact"/>
        <w:ind w:firstLine="420"/>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b/>
          <w:color w:val="000000" w:themeColor="text1"/>
          <w:sz w:val="21"/>
          <w:szCs w:val="21"/>
          <w14:textFill>
            <w14:solidFill>
              <w14:schemeClr w14:val="tx1"/>
            </w14:solidFill>
          </w14:textFill>
        </w:rPr>
        <w:t>为保证您能收到缴费票据请务必完善并核实身份证号、手机号码和邮箱地址。</w:t>
      </w:r>
    </w:p>
    <w:p>
      <w:pPr>
        <w:pStyle w:val="7"/>
        <w:ind w:firstLine="482"/>
        <w:rPr>
          <w:rFonts w:ascii="黑体" w:hAnsi="黑体" w:eastAsia="黑体"/>
          <w:b/>
          <w:color w:val="FF0000"/>
          <w:sz w:val="24"/>
          <w:szCs w:val="24"/>
        </w:rPr>
      </w:pPr>
    </w:p>
    <w:p>
      <w:pPr>
        <w:jc w:val="center"/>
        <w:rPr>
          <w:rFonts w:ascii="仿宋" w:hAnsi="仿宋" w:eastAsia="仿宋"/>
          <w:sz w:val="24"/>
          <w:szCs w:val="24"/>
        </w:rPr>
      </w:pPr>
      <w:r>
        <w:rPr>
          <w:rFonts w:ascii="黑体" w:hAnsi="黑体" w:eastAsia="黑体"/>
          <w:b/>
          <w:color w:val="FF0000"/>
          <w:sz w:val="24"/>
          <w:szCs w:val="24"/>
          <w:lang w:val="en-US" w:bidi="ar-SA"/>
        </w:rPr>
        <w:drawing>
          <wp:inline distT="0" distB="0" distL="0" distR="0">
            <wp:extent cx="3599815" cy="2162175"/>
            <wp:effectExtent l="0" t="0" r="635" b="952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noChangeArrowheads="1"/>
                    </pic:cNvPicPr>
                  </pic:nvPicPr>
                  <pic:blipFill>
                    <a:blip r:embed="rId11"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spacing w:line="350" w:lineRule="exact"/>
        <w:rPr>
          <w:rFonts w:asciiTheme="minorEastAsia" w:hAnsiTheme="minorEastAsia" w:eastAsiaTheme="minorEastAsia"/>
          <w:sz w:val="21"/>
          <w:szCs w:val="21"/>
        </w:rPr>
      </w:pPr>
    </w:p>
    <w:p>
      <w:pPr>
        <w:spacing w:line="35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2．手机端缴费指南</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2.1扫描二维码进入登录界面</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1201420" cy="2432050"/>
            <wp:effectExtent l="0" t="0" r="17780" b="635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12" cstate="print"/>
                    <a:srcRect/>
                    <a:stretch>
                      <a:fillRect/>
                    </a:stretch>
                  </pic:blipFill>
                  <pic:spPr>
                    <a:xfrm>
                      <a:off x="0" y="0"/>
                      <a:ext cx="1207599" cy="2444101"/>
                    </a:xfrm>
                    <a:prstGeom prst="rect">
                      <a:avLst/>
                    </a:prstGeom>
                    <a:noFill/>
                    <a:ln w="9525">
                      <a:noFill/>
                      <a:miter lim="800000"/>
                      <a:headEnd/>
                      <a:tailEnd/>
                    </a:ln>
                  </pic:spPr>
                </pic:pic>
              </a:graphicData>
            </a:graphic>
          </wp:inline>
        </w:drawing>
      </w:r>
    </w:p>
    <w:p>
      <w:pPr>
        <w:spacing w:line="350" w:lineRule="exact"/>
        <w:ind w:firstLine="420"/>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sz w:val="21"/>
          <w:szCs w:val="21"/>
        </w:rPr>
        <w:t>2.2登录确认缴费信息后，点击右下角“缴”</w:t>
      </w:r>
      <w:r>
        <w:rPr>
          <w:rFonts w:asciiTheme="minorEastAsia" w:hAnsiTheme="minorEastAsia" w:eastAsiaTheme="minorEastAsia"/>
          <w:sz w:val="21"/>
          <w:szCs w:val="21"/>
        </w:rPr>
        <w:t>按钮进入缴费界面，确认缴费并扫码完成支付。</w:t>
      </w:r>
      <w:r>
        <w:rPr>
          <w:rFonts w:hint="eastAsia" w:asciiTheme="minorEastAsia" w:hAnsiTheme="minorEastAsia" w:eastAsiaTheme="minorEastAsia"/>
          <w:b/>
          <w:color w:val="000000" w:themeColor="text1"/>
          <w:sz w:val="21"/>
          <w:szCs w:val="21"/>
          <w14:textFill>
            <w14:solidFill>
              <w14:schemeClr w14:val="tx1"/>
            </w14:solidFill>
          </w14:textFill>
        </w:rPr>
        <w:t>请确认个人信息无误后再进行缴费，避免误交费。</w:t>
      </w:r>
    </w:p>
    <w:p>
      <w:pPr>
        <w:jc w:val="center"/>
        <w:rPr>
          <w:rFonts w:ascii="仿宋" w:hAnsi="仿宋" w:eastAsia="仿宋"/>
          <w:sz w:val="24"/>
          <w:szCs w:val="24"/>
        </w:rPr>
      </w:pPr>
      <w:r>
        <w:rPr>
          <w:rFonts w:hint="eastAsia" w:ascii="仿宋" w:hAnsi="仿宋" w:eastAsia="仿宋"/>
          <w:sz w:val="24"/>
          <w:szCs w:val="24"/>
          <w:lang w:val="en-US" w:bidi="ar-SA"/>
        </w:rPr>
        <w:drawing>
          <wp:inline distT="0" distB="0" distL="0" distR="0">
            <wp:extent cx="1511935" cy="2695575"/>
            <wp:effectExtent l="0" t="0" r="12065" b="9525"/>
            <wp:docPr id="8" name="图片 7" descr="微信图片_20200521181647.jpg"/>
            <wp:cNvGraphicFramePr/>
            <a:graphic xmlns:a="http://schemas.openxmlformats.org/drawingml/2006/main">
              <a:graphicData uri="http://schemas.openxmlformats.org/drawingml/2006/picture">
                <pic:pic xmlns:pic="http://schemas.openxmlformats.org/drawingml/2006/picture">
                  <pic:nvPicPr>
                    <pic:cNvPr id="8" name="图片 7" descr="微信图片_20200521181647.jpg"/>
                    <pic:cNvPicPr/>
                  </pic:nvPicPr>
                  <pic:blipFill>
                    <a:blip r:embed="rId13" cstate="print"/>
                    <a:stretch>
                      <a:fillRect/>
                    </a:stretch>
                  </pic:blipFill>
                  <pic:spPr>
                    <a:xfrm>
                      <a:off x="0" y="0"/>
                      <a:ext cx="1512000" cy="2695575"/>
                    </a:xfrm>
                    <a:prstGeom prst="rect">
                      <a:avLst/>
                    </a:prstGeom>
                  </pic:spPr>
                </pic:pic>
              </a:graphicData>
            </a:graphic>
          </wp:inline>
        </w:drawing>
      </w:r>
      <w:r>
        <w:rPr>
          <w:rFonts w:hint="eastAsia" w:ascii="仿宋" w:hAnsi="仿宋" w:eastAsia="仿宋"/>
          <w:sz w:val="24"/>
          <w:szCs w:val="24"/>
        </w:rPr>
        <w:t>　　</w:t>
      </w:r>
      <w:r>
        <w:rPr>
          <w:rFonts w:ascii="仿宋" w:hAnsi="仿宋" w:eastAsia="仿宋"/>
          <w:sz w:val="24"/>
          <w:szCs w:val="24"/>
          <w:lang w:val="en-US" w:bidi="ar-SA"/>
        </w:rPr>
        <w:drawing>
          <wp:inline distT="0" distB="0" distL="0" distR="0">
            <wp:extent cx="1511935" cy="2695575"/>
            <wp:effectExtent l="0" t="0" r="12065" b="952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14" cstate="print"/>
                    <a:srcRect/>
                    <a:stretch>
                      <a:fillRect/>
                    </a:stretch>
                  </pic:blipFill>
                  <pic:spPr>
                    <a:xfrm>
                      <a:off x="0" y="0"/>
                      <a:ext cx="1512000" cy="2695575"/>
                    </a:xfrm>
                    <a:prstGeom prst="rect">
                      <a:avLst/>
                    </a:prstGeom>
                    <a:noFill/>
                    <a:ln w="9525">
                      <a:noFill/>
                      <a:miter lim="800000"/>
                      <a:headEnd/>
                      <a:tailEnd/>
                    </a:ln>
                  </pic:spPr>
                </pic:pic>
              </a:graphicData>
            </a:graphic>
          </wp:inline>
        </w:drawing>
      </w:r>
    </w:p>
    <w:p>
      <w:pPr>
        <w:jc w:val="center"/>
        <w:rPr>
          <w:rFonts w:ascii="仿宋" w:hAnsi="仿宋" w:eastAsia="仿宋"/>
          <w:sz w:val="24"/>
          <w:szCs w:val="24"/>
        </w:rPr>
      </w:pPr>
    </w:p>
    <w:p>
      <w:pPr>
        <w:spacing w:line="35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3. 电脑PC端缴费指南</w:t>
      </w:r>
    </w:p>
    <w:p>
      <w:pPr>
        <w:pStyle w:val="7"/>
        <w:spacing w:afterLines="50" w:line="350" w:lineRule="exact"/>
        <w:ind w:left="238" w:firstLine="482"/>
        <w:rPr>
          <w:rFonts w:asciiTheme="minorEastAsia" w:hAnsiTheme="minorEastAsia" w:eastAsiaTheme="minorEastAsia"/>
          <w:b/>
          <w:color w:val="000000" w:themeColor="text1"/>
          <w:sz w:val="21"/>
          <w:szCs w:val="21"/>
          <w14:textFill>
            <w14:solidFill>
              <w14:schemeClr w14:val="tx1"/>
            </w14:solidFill>
          </w14:textFill>
        </w:rPr>
      </w:pPr>
      <w:r>
        <w:rPr>
          <w:rFonts w:hint="eastAsia" w:asciiTheme="minorEastAsia" w:hAnsiTheme="minorEastAsia" w:eastAsiaTheme="minorEastAsia"/>
          <w:sz w:val="21"/>
          <w:szCs w:val="21"/>
        </w:rPr>
        <w:t>3.1登陆缴费平台后，</w:t>
      </w:r>
      <w:r>
        <w:rPr>
          <w:rFonts w:hint="eastAsia" w:asciiTheme="minorEastAsia" w:hAnsiTheme="minorEastAsia" w:eastAsiaTheme="minorEastAsia"/>
          <w:b/>
          <w:color w:val="000000" w:themeColor="text1"/>
          <w:sz w:val="21"/>
          <w:szCs w:val="21"/>
          <w14:textFill>
            <w14:solidFill>
              <w14:schemeClr w14:val="tx1"/>
            </w14:solidFill>
          </w14:textFill>
        </w:rPr>
        <w:t>请确认个人信息无误后再进行缴费，避免误交费。</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3599815" cy="2162175"/>
            <wp:effectExtent l="0" t="0" r="635"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15"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3.2登陆之后显示个人欠费信息， 选择学费缴费界面，确认无误后点击下一步。</w:t>
      </w:r>
    </w:p>
    <w:p>
      <w:pPr>
        <w:jc w:val="center"/>
        <w:rPr>
          <w:rFonts w:ascii="仿宋" w:hAnsi="仿宋" w:eastAsia="仿宋"/>
          <w:sz w:val="24"/>
          <w:szCs w:val="24"/>
        </w:rPr>
      </w:pPr>
      <w:r>
        <w:rPr>
          <w:rFonts w:hint="eastAsia" w:ascii="仿宋" w:hAnsi="仿宋" w:eastAsia="仿宋"/>
          <w:sz w:val="24"/>
          <w:szCs w:val="24"/>
          <w:lang w:val="en-US" w:bidi="ar-SA"/>
        </w:rPr>
        <w:drawing>
          <wp:inline distT="0" distB="0" distL="0" distR="0">
            <wp:extent cx="3599815" cy="2162175"/>
            <wp:effectExtent l="0" t="0" r="635" b="952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noChangeArrowheads="1"/>
                    </pic:cNvPicPr>
                  </pic:nvPicPr>
                  <pic:blipFill>
                    <a:blip r:embed="rId16"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3.3进入支付界面，选择支付方式（建行龙支付、微信、支付宝扫码付，并允许使用带银联标志的各类银行卡进行跨行网上银行缴费（跨行免手续费））。</w:t>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3.3.1建行龙支付、微信、支付宝扫码付：</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3599815" cy="2162175"/>
            <wp:effectExtent l="0" t="0" r="63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noChangeArrowheads="1"/>
                    </pic:cNvPicPr>
                  </pic:nvPicPr>
                  <pic:blipFill>
                    <a:blip r:embed="rId17"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3599815" cy="2162175"/>
            <wp:effectExtent l="0" t="0" r="63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noChangeArrowheads="1"/>
                    </pic:cNvPicPr>
                  </pic:nvPicPr>
                  <pic:blipFill>
                    <a:blip r:embed="rId18"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3.3.2网银支付选择银联在线支付按钮，跳转界面后，请选择付款银行，其他银行请选择最后一个图标银联在线支付。并点击确认缴费。</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3599815" cy="2162175"/>
            <wp:effectExtent l="0" t="0" r="63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19" cstate="print"/>
                    <a:srcRect/>
                    <a:stretch>
                      <a:fillRect/>
                    </a:stretch>
                  </pic:blipFill>
                  <pic:spPr>
                    <a:xfrm>
                      <a:off x="0" y="0"/>
                      <a:ext cx="3600000" cy="2162175"/>
                    </a:xfrm>
                    <a:prstGeom prst="rect">
                      <a:avLst/>
                    </a:prstGeom>
                    <a:noFill/>
                    <a:ln w="9525">
                      <a:noFill/>
                      <a:miter lim="800000"/>
                      <a:headEnd/>
                      <a:tailEnd/>
                    </a:ln>
                  </pic:spPr>
                </pic:pic>
              </a:graphicData>
            </a:graphic>
          </wp:inline>
        </w:drawing>
      </w:r>
    </w:p>
    <w:p>
      <w:pPr>
        <w:spacing w:line="350" w:lineRule="exact"/>
        <w:ind w:firstLine="420" w:firstLineChars="200"/>
        <w:rPr>
          <w:rFonts w:asciiTheme="minorEastAsia" w:hAnsiTheme="minorEastAsia" w:eastAsiaTheme="minorEastAsia"/>
          <w:sz w:val="21"/>
          <w:szCs w:val="21"/>
        </w:rPr>
      </w:pPr>
      <w:r>
        <w:rPr>
          <w:rFonts w:hint="eastAsia" w:asciiTheme="minorEastAsia" w:hAnsiTheme="minorEastAsia" w:eastAsiaTheme="minorEastAsia"/>
          <w:sz w:val="21"/>
          <w:szCs w:val="21"/>
        </w:rPr>
        <w:t>3.4跳转界面后，请选择付款银行，其他银行请选择最后一个图标银联在线支付，并点击下一步。</w:t>
      </w:r>
    </w:p>
    <w:p>
      <w:pPr>
        <w:jc w:val="center"/>
        <w:rPr>
          <w:rFonts w:ascii="仿宋" w:hAnsi="仿宋" w:eastAsia="仿宋"/>
          <w:b/>
          <w:sz w:val="24"/>
          <w:szCs w:val="24"/>
        </w:rPr>
      </w:pPr>
      <w:r>
        <w:rPr>
          <w:rFonts w:hint="eastAsia" w:ascii="仿宋" w:hAnsi="仿宋" w:eastAsia="仿宋"/>
          <w:sz w:val="24"/>
          <w:szCs w:val="24"/>
          <w:lang w:val="en-US" w:bidi="ar-SA"/>
        </w:rPr>
        <w:drawing>
          <wp:inline distT="0" distB="0" distL="0" distR="0">
            <wp:extent cx="3599815" cy="2162175"/>
            <wp:effectExtent l="9525" t="9525" r="10160" b="190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0" cstate="print"/>
                    <a:srcRect/>
                    <a:stretch>
                      <a:fillRect/>
                    </a:stretch>
                  </pic:blipFill>
                  <pic:spPr>
                    <a:xfrm>
                      <a:off x="0" y="0"/>
                      <a:ext cx="3600000" cy="2162175"/>
                    </a:xfrm>
                    <a:prstGeom prst="rect">
                      <a:avLst/>
                    </a:prstGeom>
                    <a:noFill/>
                    <a:ln w="9525">
                      <a:solidFill>
                        <a:schemeClr val="accent1"/>
                      </a:solidFill>
                      <a:miter lim="800000"/>
                      <a:headEnd/>
                      <a:tailEnd/>
                    </a:ln>
                  </pic:spPr>
                </pic:pic>
              </a:graphicData>
            </a:graphic>
          </wp:inline>
        </w:drawing>
      </w:r>
    </w:p>
    <w:p>
      <w:pPr>
        <w:ind w:firstLine="420"/>
        <w:rPr>
          <w:rFonts w:ascii="仿宋" w:hAnsi="仿宋" w:eastAsia="仿宋"/>
          <w:sz w:val="24"/>
          <w:szCs w:val="24"/>
        </w:rPr>
      </w:pPr>
    </w:p>
    <w:p>
      <w:pPr>
        <w:spacing w:line="350" w:lineRule="exact"/>
        <w:ind w:firstLine="420"/>
        <w:rPr>
          <w:rFonts w:asciiTheme="minorEastAsia" w:hAnsiTheme="minorEastAsia" w:eastAsiaTheme="minorEastAsia"/>
          <w:sz w:val="21"/>
          <w:szCs w:val="21"/>
        </w:rPr>
      </w:pPr>
      <w:r>
        <w:rPr>
          <w:rFonts w:hint="eastAsia" w:asciiTheme="minorEastAsia" w:hAnsiTheme="minorEastAsia" w:eastAsiaTheme="minorEastAsia"/>
          <w:sz w:val="21"/>
          <w:szCs w:val="21"/>
        </w:rPr>
        <w:t>3.5支付成功显示支付成功界面</w:t>
      </w:r>
      <w:r>
        <w:rPr>
          <w:rFonts w:asciiTheme="minorEastAsia" w:hAnsiTheme="minorEastAsia" w:eastAsiaTheme="minorEastAsia"/>
          <w:sz w:val="21"/>
          <w:szCs w:val="21"/>
        </w:rPr>
        <w:t>，</w:t>
      </w:r>
      <w:r>
        <w:rPr>
          <w:rFonts w:hint="eastAsia" w:asciiTheme="minorEastAsia" w:hAnsiTheme="minorEastAsia" w:eastAsiaTheme="minorEastAsia"/>
          <w:sz w:val="21"/>
          <w:szCs w:val="21"/>
        </w:rPr>
        <w:t>点击导航栏的“交易记录查询”按钮，可以查询具体的银行交易记录。点击记录栏的“明细”连接，可以查询具体的缴费项目信息。</w:t>
      </w:r>
    </w:p>
    <w:p>
      <w:pPr>
        <w:jc w:val="center"/>
        <w:rPr>
          <w:rFonts w:ascii="仿宋" w:hAnsi="仿宋" w:eastAsia="仿宋"/>
          <w:sz w:val="24"/>
          <w:szCs w:val="24"/>
        </w:rPr>
      </w:pPr>
      <w:r>
        <w:rPr>
          <w:rFonts w:ascii="仿宋" w:hAnsi="仿宋" w:eastAsia="仿宋"/>
          <w:sz w:val="24"/>
          <w:szCs w:val="24"/>
          <w:lang w:val="en-US" w:bidi="ar-SA"/>
        </w:rPr>
        <w:drawing>
          <wp:inline distT="0" distB="0" distL="0" distR="0">
            <wp:extent cx="3599815" cy="2162175"/>
            <wp:effectExtent l="0" t="0" r="635" b="9525"/>
            <wp:docPr id="22" name="图片 21" descr="无标题.png"/>
            <wp:cNvGraphicFramePr/>
            <a:graphic xmlns:a="http://schemas.openxmlformats.org/drawingml/2006/main">
              <a:graphicData uri="http://schemas.openxmlformats.org/drawingml/2006/picture">
                <pic:pic xmlns:pic="http://schemas.openxmlformats.org/drawingml/2006/picture">
                  <pic:nvPicPr>
                    <pic:cNvPr id="22" name="图片 21" descr="无标题.png"/>
                    <pic:cNvPicPr/>
                  </pic:nvPicPr>
                  <pic:blipFill>
                    <a:blip r:embed="rId21" cstate="print"/>
                    <a:stretch>
                      <a:fillRect/>
                    </a:stretch>
                  </pic:blipFill>
                  <pic:spPr>
                    <a:xfrm>
                      <a:off x="0" y="0"/>
                      <a:ext cx="3600000" cy="2162175"/>
                    </a:xfrm>
                    <a:prstGeom prst="rect">
                      <a:avLst/>
                    </a:prstGeom>
                  </pic:spPr>
                </pic:pic>
              </a:graphicData>
            </a:graphic>
          </wp:inline>
        </w:drawing>
      </w:r>
    </w:p>
    <w:p>
      <w:pPr>
        <w:rPr>
          <w:rFonts w:ascii="仿宋" w:hAnsi="仿宋" w:eastAsia="仿宋"/>
          <w:sz w:val="24"/>
          <w:szCs w:val="24"/>
        </w:rPr>
      </w:pPr>
    </w:p>
    <w:p>
      <w:pPr>
        <w:rPr>
          <w:rFonts w:ascii="仿宋" w:hAnsi="仿宋" w:eastAsia="仿宋"/>
          <w:sz w:val="24"/>
          <w:szCs w:val="24"/>
        </w:rPr>
      </w:pPr>
    </w:p>
    <w:p>
      <w:pPr>
        <w:rPr>
          <w:rFonts w:ascii="仿宋" w:hAnsi="仿宋" w:eastAsia="仿宋"/>
          <w:sz w:val="24"/>
          <w:szCs w:val="24"/>
        </w:rPr>
      </w:pPr>
    </w:p>
    <w:p>
      <w:pPr>
        <w:pStyle w:val="2"/>
        <w:spacing w:before="0" w:line="350" w:lineRule="exact"/>
        <w:ind w:left="420" w:hanging="420"/>
        <w:rPr>
          <w:rFonts w:asciiTheme="minorEastAsia" w:hAnsiTheme="minorEastAsia" w:eastAsiaTheme="minorEastAsia"/>
          <w:sz w:val="21"/>
          <w:szCs w:val="21"/>
        </w:rPr>
      </w:pPr>
      <w:bookmarkStart w:id="0" w:name="_Toc428453700"/>
      <w:bookmarkStart w:id="1" w:name="_Toc429488314"/>
      <w:r>
        <w:rPr>
          <w:rFonts w:hint="eastAsia" w:asciiTheme="minorEastAsia" w:hAnsiTheme="minorEastAsia" w:eastAsiaTheme="minorEastAsia"/>
          <w:sz w:val="21"/>
          <w:szCs w:val="21"/>
        </w:rPr>
        <w:t>注意事项</w:t>
      </w:r>
      <w:bookmarkEnd w:id="0"/>
      <w:bookmarkEnd w:id="1"/>
    </w:p>
    <w:p>
      <w:pPr>
        <w:pStyle w:val="7"/>
        <w:numPr>
          <w:ilvl w:val="0"/>
          <w:numId w:val="1"/>
        </w:numPr>
        <w:autoSpaceDE/>
        <w:autoSpaceDN/>
        <w:spacing w:line="350" w:lineRule="exac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缴费时请通过浙江农林大学计财处网站链接进入或直接输入系统地址。请确认网站地址：</w:t>
      </w:r>
      <w:r>
        <w:rPr>
          <w:rStyle w:val="6"/>
          <w:rFonts w:asciiTheme="minorEastAsia" w:hAnsiTheme="minorEastAsia" w:eastAsiaTheme="minorEastAsia"/>
          <w:color w:val="000000" w:themeColor="text1"/>
          <w:sz w:val="21"/>
          <w:szCs w:val="21"/>
          <w14:textFill>
            <w14:solidFill>
              <w14:schemeClr w14:val="tx1"/>
            </w14:solidFill>
          </w14:textFill>
        </w:rPr>
        <w:t xml:space="preserve">http://jccxysf.zafu.edu.cn/ </w:t>
      </w:r>
      <w:r>
        <w:rPr>
          <w:rFonts w:asciiTheme="minorEastAsia" w:hAnsiTheme="minorEastAsia" w:eastAsiaTheme="minorEastAsia"/>
          <w:color w:val="000000" w:themeColor="text1"/>
          <w:sz w:val="21"/>
          <w:szCs w:val="21"/>
          <w14:textFill>
            <w14:solidFill>
              <w14:schemeClr w14:val="tx1"/>
            </w14:solidFill>
          </w14:textFill>
        </w:rPr>
        <w:t xml:space="preserve">  </w:t>
      </w:r>
    </w:p>
    <w:p>
      <w:pPr>
        <w:pStyle w:val="7"/>
        <w:numPr>
          <w:ilvl w:val="0"/>
          <w:numId w:val="1"/>
        </w:numPr>
        <w:autoSpaceDE/>
        <w:autoSpaceDN/>
        <w:spacing w:line="350" w:lineRule="exact"/>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通过银联缴费，请确认收银台网址开头：</w:t>
      </w:r>
      <w:r>
        <w:fldChar w:fldCharType="begin"/>
      </w:r>
      <w:r>
        <w:instrText xml:space="preserve"> HYPERLINK "https://ibsbjstar.ccb.com.cn" </w:instrText>
      </w:r>
      <w:r>
        <w:fldChar w:fldCharType="separate"/>
      </w:r>
      <w:r>
        <w:rPr>
          <w:rStyle w:val="6"/>
          <w:rFonts w:asciiTheme="minorEastAsia" w:hAnsiTheme="minorEastAsia" w:eastAsiaTheme="minorEastAsia"/>
          <w:color w:val="000000" w:themeColor="text1"/>
          <w:sz w:val="21"/>
          <w:szCs w:val="21"/>
          <w14:textFill>
            <w14:solidFill>
              <w14:schemeClr w14:val="tx1"/>
            </w14:solidFill>
          </w14:textFill>
        </w:rPr>
        <w:t>https://ib</w:t>
      </w:r>
      <w:r>
        <w:rPr>
          <w:rStyle w:val="6"/>
          <w:rFonts w:hint="eastAsia" w:asciiTheme="minorEastAsia" w:hAnsiTheme="minorEastAsia" w:eastAsiaTheme="minorEastAsia"/>
          <w:color w:val="000000" w:themeColor="text1"/>
          <w:sz w:val="21"/>
          <w:szCs w:val="21"/>
          <w14:textFill>
            <w14:solidFill>
              <w14:schemeClr w14:val="tx1"/>
            </w14:solidFill>
          </w14:textFill>
        </w:rPr>
        <w:t>sbjstar.ccb.com.cn</w:t>
      </w:r>
      <w:r>
        <w:rPr>
          <w:rStyle w:val="6"/>
          <w:rFonts w:hint="eastAsia" w:asciiTheme="minorEastAsia" w:hAnsiTheme="minorEastAsia" w:eastAsiaTheme="minorEastAsia"/>
          <w:color w:val="000000" w:themeColor="text1"/>
          <w:sz w:val="21"/>
          <w:szCs w:val="21"/>
          <w14:textFill>
            <w14:solidFill>
              <w14:schemeClr w14:val="tx1"/>
            </w14:solidFill>
          </w14:textFill>
        </w:rPr>
        <w:fldChar w:fldCharType="end"/>
      </w:r>
      <w:r>
        <w:rPr>
          <w:rFonts w:asciiTheme="minorEastAsia" w:hAnsiTheme="minorEastAsia" w:eastAsiaTheme="minorEastAsia"/>
          <w:b/>
          <w:color w:val="000000" w:themeColor="text1"/>
          <w:sz w:val="21"/>
          <w:szCs w:val="21"/>
          <w14:textFill>
            <w14:solidFill>
              <w14:schemeClr w14:val="tx1"/>
            </w14:solidFill>
          </w14:textFill>
        </w:rPr>
        <w:t xml:space="preserve"> </w:t>
      </w:r>
      <w:r>
        <w:rPr>
          <w:rFonts w:hint="eastAsia" w:asciiTheme="minorEastAsia" w:hAnsiTheme="minorEastAsia" w:eastAsiaTheme="minorEastAsia"/>
          <w:color w:val="000000" w:themeColor="text1"/>
          <w:sz w:val="21"/>
          <w:szCs w:val="21"/>
          <w14:textFill>
            <w14:solidFill>
              <w14:schemeClr w14:val="tx1"/>
            </w14:solidFill>
          </w14:textFill>
        </w:rPr>
        <w:t>，请确认收款方名称</w:t>
      </w:r>
      <w:r>
        <w:rPr>
          <w:rFonts w:hint="eastAsia" w:asciiTheme="minorEastAsia" w:hAnsiTheme="minorEastAsia" w:eastAsiaTheme="minorEastAsia"/>
          <w:b/>
          <w:color w:val="000000" w:themeColor="text1"/>
          <w:sz w:val="21"/>
          <w:szCs w:val="21"/>
          <w14:textFill>
            <w14:solidFill>
              <w14:schemeClr w14:val="tx1"/>
            </w14:solidFill>
          </w14:textFill>
        </w:rPr>
        <w:t>：</w:t>
      </w:r>
      <w:r>
        <w:rPr>
          <w:rFonts w:asciiTheme="minorEastAsia" w:hAnsiTheme="minorEastAsia" w:eastAsiaTheme="minorEastAsia"/>
          <w:b/>
          <w:color w:val="000000" w:themeColor="text1"/>
          <w:sz w:val="21"/>
          <w:szCs w:val="21"/>
          <w14:textFill>
            <w14:solidFill>
              <w14:schemeClr w14:val="tx1"/>
            </w14:solidFill>
          </w14:textFill>
        </w:rPr>
        <w:t>浙江农林大学</w:t>
      </w:r>
    </w:p>
    <w:p>
      <w:pPr>
        <w:pStyle w:val="7"/>
        <w:numPr>
          <w:ilvl w:val="0"/>
          <w:numId w:val="1"/>
        </w:numPr>
        <w:autoSpaceDE/>
        <w:autoSpaceDN/>
        <w:spacing w:line="350" w:lineRule="exact"/>
        <w:jc w:val="both"/>
        <w:rPr>
          <w:rFonts w:asciiTheme="minorEastAsia" w:hAnsiTheme="minorEastAsia" w:eastAsiaTheme="minorEastAsia"/>
          <w:color w:val="000000" w:themeColor="text1"/>
          <w:sz w:val="21"/>
          <w:szCs w:val="21"/>
          <w14:textFill>
            <w14:solidFill>
              <w14:schemeClr w14:val="tx1"/>
            </w14:solidFill>
          </w14:textFill>
        </w:rPr>
      </w:pPr>
      <w:r>
        <w:rPr>
          <w:rFonts w:hint="eastAsia" w:asciiTheme="minorEastAsia" w:hAnsiTheme="minorEastAsia" w:eastAsiaTheme="minorEastAsia"/>
          <w:color w:val="000000" w:themeColor="text1"/>
          <w:sz w:val="21"/>
          <w:szCs w:val="21"/>
          <w14:textFill>
            <w14:solidFill>
              <w14:schemeClr w14:val="tx1"/>
            </w14:solidFill>
          </w14:textFill>
        </w:rPr>
        <w:t>银行交易完成后，如缴费失败，请到网上银行查询银行卡是否已扣款，如已扣款切勿重复缴费，学校会在1-2个工作日恢复此交易</w:t>
      </w:r>
    </w:p>
    <w:p>
      <w:pPr>
        <w:pStyle w:val="7"/>
        <w:numPr>
          <w:ilvl w:val="0"/>
          <w:numId w:val="1"/>
        </w:numPr>
        <w:autoSpaceDE/>
        <w:autoSpaceDN/>
        <w:spacing w:line="350" w:lineRule="exact"/>
        <w:jc w:val="both"/>
        <w:rPr>
          <w:spacing w:val="-14"/>
        </w:rPr>
        <w:sectPr>
          <w:pgSz w:w="7940" w:h="11910"/>
          <w:pgMar w:top="1320" w:right="780" w:bottom="1100" w:left="780" w:header="1039" w:footer="908" w:gutter="0"/>
          <w:cols w:space="720" w:num="1"/>
        </w:sectPr>
      </w:pPr>
      <w:r>
        <w:rPr>
          <w:rFonts w:hint="eastAsia" w:asciiTheme="minorEastAsia" w:hAnsiTheme="minorEastAsia" w:eastAsiaTheme="minorEastAsia"/>
          <w:color w:val="000000" w:themeColor="text1"/>
          <w:sz w:val="21"/>
          <w:szCs w:val="21"/>
          <w14:textFill>
            <w14:solidFill>
              <w14:schemeClr w14:val="tx1"/>
            </w14:solidFill>
          </w14:textFill>
        </w:rPr>
        <w:t>除了银行缴费界面外，本系统不需要学生输入银行信息，银行缴费系统也不会要求学生升级银行密码等。请勿将个人银行信息透漏给他人</w:t>
      </w:r>
      <w:r>
        <w:rPr>
          <w:rFonts w:hint="eastAsia" w:asciiTheme="minorEastAsia" w:hAnsiTheme="minorEastAsia" w:eastAsiaTheme="minorEastAsia"/>
          <w:color w:val="000000" w:themeColor="text1"/>
          <w:sz w:val="21"/>
          <w:szCs w:val="21"/>
          <w:lang w:eastAsia="zh-CN"/>
          <w14:textFill>
            <w14:solidFill>
              <w14:schemeClr w14:val="tx1"/>
            </w14:solidFill>
          </w14:textFill>
        </w:rPr>
        <w:t>。</w:t>
      </w:r>
    </w:p>
    <w:p>
      <w:bookmarkStart w:id="2" w:name="_GoBack"/>
      <w:bookmarkEnd w:id="2"/>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细黑">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80AA7"/>
    <w:multiLevelType w:val="multilevel"/>
    <w:tmpl w:val="23F80AA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FE921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before="42"/>
      <w:ind w:left="1"/>
      <w:outlineLvl w:val="0"/>
    </w:pPr>
    <w:rPr>
      <w:rFonts w:ascii="华文细黑" w:hAnsi="华文细黑" w:eastAsia="华文细黑" w:cs="华文细黑"/>
      <w:sz w:val="28"/>
      <w:szCs w:val="28"/>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Body Text"/>
    <w:basedOn w:val="1"/>
    <w:qFormat/>
    <w:uiPriority w:val="1"/>
    <w:rPr>
      <w:sz w:val="21"/>
      <w:szCs w:val="21"/>
    </w:rPr>
  </w:style>
  <w:style w:type="character" w:styleId="6">
    <w:name w:val="Hyperlink"/>
    <w:unhideWhenUsed/>
    <w:uiPriority w:val="99"/>
    <w:rPr>
      <w:color w:val="0000FF"/>
      <w:u w:val="single"/>
    </w:rPr>
  </w:style>
  <w:style w:type="paragraph" w:styleId="7">
    <w:name w:val="List Paragraph"/>
    <w:basedOn w:val="1"/>
    <w:qFormat/>
    <w:uiPriority w:val="34"/>
    <w:pPr>
      <w:ind w:left="240" w:hanging="212"/>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2020-08-14T07:11:51Z</dcterms:created>
  <dc:creator>Administrator</dc:creator>
  <cp:lastModifiedBy>梓越妈咪</cp:lastModifiedBy>
  <dcterms:modified xsi:type="dcterms:W3CDTF">2020-08-14T07:13:37Z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