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B3A" w:rsidRDefault="00DB2937" w:rsidP="00D34444">
      <w:pPr>
        <w:wordWrap w:val="0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附件2  </w:t>
      </w:r>
    </w:p>
    <w:p w:rsidR="003F1B3A" w:rsidRDefault="00DB2937" w:rsidP="00D34444">
      <w:pPr>
        <w:wordWrap w:val="0"/>
        <w:ind w:firstLineChars="202" w:firstLine="64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研究生课程网上确认说明</w:t>
      </w:r>
    </w:p>
    <w:p w:rsidR="003F1B3A" w:rsidRDefault="003F1B3A" w:rsidP="00D34444">
      <w:pPr>
        <w:wordWrap w:val="0"/>
        <w:ind w:firstLineChars="202" w:firstLine="566"/>
        <w:jc w:val="left"/>
        <w:rPr>
          <w:rFonts w:ascii="黑体" w:eastAsia="黑体" w:hAnsi="黑体"/>
          <w:sz w:val="28"/>
          <w:szCs w:val="28"/>
        </w:rPr>
      </w:pPr>
    </w:p>
    <w:p w:rsidR="003F1B3A" w:rsidRDefault="00D34444" w:rsidP="00D34444">
      <w:pPr>
        <w:wordWrap w:val="0"/>
        <w:spacing w:before="40" w:line="40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="00DB2937">
        <w:rPr>
          <w:rFonts w:ascii="黑体" w:eastAsia="黑体" w:hAnsi="黑体"/>
          <w:sz w:val="28"/>
          <w:szCs w:val="28"/>
        </w:rPr>
        <w:t>确认时间</w:t>
      </w:r>
    </w:p>
    <w:p w:rsidR="002251B0" w:rsidRDefault="002251B0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 w:rsidRPr="002251B0">
        <w:rPr>
          <w:rFonts w:ascii="宋体" w:eastAsia="宋体" w:hAnsi="宋体"/>
          <w:sz w:val="28"/>
          <w:szCs w:val="28"/>
        </w:rPr>
        <w:t>2020年9月7日至9月27日</w:t>
      </w:r>
    </w:p>
    <w:p w:rsidR="003F1B3A" w:rsidRPr="00334BBC" w:rsidRDefault="00334BBC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 w:rsidRPr="00334BBC">
        <w:rPr>
          <w:rFonts w:ascii="宋体" w:eastAsia="宋体" w:hAnsi="宋体" w:hint="eastAsia"/>
          <w:sz w:val="28"/>
          <w:szCs w:val="28"/>
        </w:rPr>
        <w:t>为保证正常的教学秩序，</w:t>
      </w:r>
      <w:r w:rsidRPr="00334BBC">
        <w:rPr>
          <w:rFonts w:ascii="宋体" w:eastAsia="宋体" w:hAnsi="宋体"/>
          <w:sz w:val="28"/>
          <w:szCs w:val="28"/>
        </w:rPr>
        <w:t>20</w:t>
      </w:r>
      <w:r w:rsidR="002251B0">
        <w:rPr>
          <w:rFonts w:ascii="宋体" w:eastAsia="宋体" w:hAnsi="宋体"/>
          <w:sz w:val="28"/>
          <w:szCs w:val="28"/>
        </w:rPr>
        <w:t>20</w:t>
      </w:r>
      <w:r w:rsidRPr="00334BBC">
        <w:rPr>
          <w:rFonts w:ascii="宋体" w:eastAsia="宋体" w:hAnsi="宋体"/>
          <w:sz w:val="28"/>
          <w:szCs w:val="28"/>
        </w:rPr>
        <w:t>年9月2</w:t>
      </w:r>
      <w:r w:rsidR="002251B0">
        <w:rPr>
          <w:rFonts w:ascii="宋体" w:eastAsia="宋体" w:hAnsi="宋体"/>
          <w:sz w:val="28"/>
          <w:szCs w:val="28"/>
        </w:rPr>
        <w:t>7</w:t>
      </w:r>
      <w:r w:rsidRPr="00334BBC">
        <w:rPr>
          <w:rFonts w:ascii="宋体" w:eastAsia="宋体" w:hAnsi="宋体"/>
          <w:sz w:val="28"/>
          <w:szCs w:val="28"/>
        </w:rPr>
        <w:t>日以后，不再办理课程调整，</w:t>
      </w:r>
      <w:r>
        <w:rPr>
          <w:rFonts w:ascii="宋体" w:eastAsia="宋体" w:hAnsi="宋体" w:hint="eastAsia"/>
          <w:sz w:val="28"/>
          <w:szCs w:val="28"/>
        </w:rPr>
        <w:t>请按时在研究生信息管理系统完成本</w:t>
      </w:r>
      <w:r w:rsidRPr="00334BBC">
        <w:rPr>
          <w:rFonts w:ascii="宋体" w:eastAsia="宋体" w:hAnsi="宋体" w:hint="eastAsia"/>
          <w:sz w:val="28"/>
          <w:szCs w:val="28"/>
        </w:rPr>
        <w:t>学期教学安排的确认、调整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334BBC" w:rsidRDefault="00334BBC" w:rsidP="00D34444">
      <w:pPr>
        <w:wordWrap w:val="0"/>
        <w:spacing w:before="40" w:line="400" w:lineRule="exact"/>
        <w:ind w:firstLineChars="202" w:firstLine="566"/>
        <w:jc w:val="left"/>
        <w:rPr>
          <w:rFonts w:ascii="黑体" w:eastAsia="黑体" w:hAnsi="黑体"/>
          <w:sz w:val="28"/>
          <w:szCs w:val="28"/>
        </w:rPr>
      </w:pPr>
    </w:p>
    <w:p w:rsidR="003F1B3A" w:rsidRDefault="00D34444" w:rsidP="00D34444">
      <w:pPr>
        <w:wordWrap w:val="0"/>
        <w:spacing w:before="40" w:line="4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="00DB2937">
        <w:rPr>
          <w:rFonts w:ascii="黑体" w:eastAsia="黑体" w:hAnsi="黑体"/>
          <w:sz w:val="28"/>
          <w:szCs w:val="28"/>
        </w:rPr>
        <w:t>具体步骤</w:t>
      </w:r>
    </w:p>
    <w:p w:rsidR="003F1B3A" w:rsidRDefault="00DB2937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1.登陆研究生信息管理系统</w:t>
      </w:r>
    </w:p>
    <w:p w:rsidR="003F1B3A" w:rsidRDefault="00DB2937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2.点击查看“教学安排导出”</w:t>
      </w:r>
    </w:p>
    <w:p w:rsidR="003F1B3A" w:rsidRDefault="00DB2937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3.查询并确认自己该学期所上课程，包括课程名称、课程号、课序号（即班号）、上课时间、地点等</w:t>
      </w:r>
    </w:p>
    <w:p w:rsidR="003F1B3A" w:rsidRDefault="003F1B3A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</w:p>
    <w:p w:rsidR="003F1B3A" w:rsidRDefault="00D34444" w:rsidP="00D34444">
      <w:pPr>
        <w:wordWrap w:val="0"/>
        <w:spacing w:before="40" w:line="4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="00DB2937">
        <w:rPr>
          <w:rFonts w:ascii="黑体" w:eastAsia="黑体" w:hAnsi="黑体"/>
          <w:sz w:val="28"/>
          <w:szCs w:val="28"/>
        </w:rPr>
        <w:t>有关问题</w:t>
      </w:r>
    </w:p>
    <w:p w:rsidR="003F1B3A" w:rsidRDefault="002251B0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</w:t>
      </w:r>
      <w:r w:rsidR="00DB2937">
        <w:rPr>
          <w:rFonts w:ascii="宋体" w:eastAsia="宋体" w:hAnsi="宋体"/>
          <w:sz w:val="28"/>
          <w:szCs w:val="28"/>
        </w:rPr>
        <w:t>根据《山东大学研究生课程教学管理办法（修订）》和《山东大学研究生学籍管理规定》，研究生应按照培养方案和培养计划的规定</w:t>
      </w:r>
      <w:r w:rsidR="00AF1CD9">
        <w:rPr>
          <w:rFonts w:ascii="宋体" w:eastAsia="宋体" w:hAnsi="宋体"/>
          <w:sz w:val="28"/>
          <w:szCs w:val="28"/>
        </w:rPr>
        <w:t>按时参加课程学习，课程平时考勤结果作为研究生课程成绩的依据之一</w:t>
      </w:r>
      <w:r w:rsidR="00AF1CD9">
        <w:rPr>
          <w:rFonts w:ascii="宋体" w:eastAsia="宋体" w:hAnsi="宋体" w:hint="eastAsia"/>
          <w:sz w:val="28"/>
          <w:szCs w:val="28"/>
        </w:rPr>
        <w:t>。无故不参加考核，</w:t>
      </w:r>
      <w:r w:rsidR="00334BBC">
        <w:rPr>
          <w:rFonts w:ascii="宋体" w:eastAsia="宋体" w:hAnsi="宋体" w:hint="eastAsia"/>
          <w:sz w:val="28"/>
          <w:szCs w:val="28"/>
        </w:rPr>
        <w:t>成绩以“0”分记。</w:t>
      </w:r>
      <w:r w:rsidR="00DB2937">
        <w:rPr>
          <w:rFonts w:ascii="宋体" w:eastAsia="宋体" w:hAnsi="宋体"/>
          <w:sz w:val="28"/>
          <w:szCs w:val="28"/>
        </w:rPr>
        <w:t>请每位研究生务必重视，</w:t>
      </w:r>
      <w:r w:rsidR="00DB2937" w:rsidRPr="00D34444">
        <w:rPr>
          <w:rFonts w:ascii="黑体" w:eastAsia="黑体" w:hAnsi="黑体"/>
          <w:sz w:val="28"/>
          <w:szCs w:val="28"/>
        </w:rPr>
        <w:t>在规定时间段完成课程网上确认</w:t>
      </w:r>
      <w:r w:rsidR="00DB2937">
        <w:rPr>
          <w:rFonts w:ascii="宋体" w:eastAsia="宋体" w:hAnsi="宋体"/>
          <w:sz w:val="28"/>
          <w:szCs w:val="28"/>
        </w:rPr>
        <w:t>，以免影响任课老师课堂考勤、平时成绩记录以及参加期末考试。</w:t>
      </w:r>
    </w:p>
    <w:p w:rsidR="003F1B3A" w:rsidRDefault="003F1B3A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</w:p>
    <w:p w:rsidR="003F1B3A" w:rsidRDefault="002251B0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 w:rsidR="00DB2937">
        <w:rPr>
          <w:rFonts w:ascii="宋体" w:eastAsia="宋体" w:hAnsi="宋体"/>
          <w:sz w:val="28"/>
          <w:szCs w:val="28"/>
        </w:rPr>
        <w:t>课程确认时，应注意所有上课课程必须为研究生培养计划内课程，其</w:t>
      </w:r>
      <w:r w:rsidR="00DB2937">
        <w:rPr>
          <w:rFonts w:ascii="宋体" w:eastAsia="宋体" w:hAnsi="宋体"/>
          <w:b/>
          <w:sz w:val="28"/>
          <w:szCs w:val="28"/>
        </w:rPr>
        <w:t>课程号</w:t>
      </w:r>
      <w:r w:rsidR="00DB2937">
        <w:rPr>
          <w:rFonts w:ascii="宋体" w:eastAsia="宋体" w:hAnsi="宋体"/>
          <w:sz w:val="28"/>
          <w:szCs w:val="28"/>
        </w:rPr>
        <w:t>与本专业培养方案的课程号完全相同，否则将影响中期筛选及毕业审核等环节，如发现课程号与培养方案不符，请及时联系本单位研究生教务工作负责老师解决。</w:t>
      </w:r>
    </w:p>
    <w:p w:rsidR="003F1B3A" w:rsidRDefault="003F1B3A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</w:p>
    <w:p w:rsidR="003F1B3A" w:rsidRDefault="002251B0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 w:rsidR="00DB2937">
        <w:rPr>
          <w:rFonts w:ascii="宋体" w:eastAsia="宋体" w:hAnsi="宋体"/>
          <w:sz w:val="28"/>
          <w:szCs w:val="28"/>
        </w:rPr>
        <w:t xml:space="preserve">课程确认时，发现系统中本学期 </w:t>
      </w:r>
      <w:r w:rsidR="00DB2937">
        <w:rPr>
          <w:rFonts w:ascii="宋体" w:eastAsia="宋体" w:hAnsi="宋体"/>
          <w:b/>
          <w:sz w:val="28"/>
          <w:szCs w:val="28"/>
        </w:rPr>
        <w:t>公共必修课（如英语、政治）</w:t>
      </w:r>
      <w:r w:rsidR="00DB2937">
        <w:rPr>
          <w:rFonts w:ascii="宋体" w:eastAsia="宋体" w:hAnsi="宋体"/>
          <w:sz w:val="28"/>
          <w:szCs w:val="28"/>
        </w:rPr>
        <w:t>上课信息与“个人培养计划”不一致，未显示上课信息</w:t>
      </w:r>
    </w:p>
    <w:p w:rsidR="003F1B3A" w:rsidRDefault="00D34444" w:rsidP="00D34444">
      <w:pPr>
        <w:wordWrap w:val="0"/>
        <w:spacing w:before="40" w:line="400" w:lineRule="exact"/>
        <w:ind w:firstLineChars="202" w:firstLine="568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解决方法</w:t>
      </w:r>
      <w:r w:rsidR="00DB2937">
        <w:rPr>
          <w:rFonts w:ascii="宋体" w:eastAsia="宋体" w:hAnsi="宋体"/>
          <w:sz w:val="28"/>
          <w:szCs w:val="28"/>
        </w:rPr>
        <w:t>：及时联系本单位研究生教务工作负责老师，由学院汇总统一报研究生院培养办。</w:t>
      </w:r>
    </w:p>
    <w:p w:rsidR="003F1B3A" w:rsidRDefault="003F1B3A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</w:p>
    <w:p w:rsidR="003F1B3A" w:rsidRDefault="002251B0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4</w:t>
      </w:r>
      <w:r>
        <w:rPr>
          <w:rFonts w:ascii="宋体" w:eastAsia="宋体" w:hAnsi="宋体"/>
          <w:sz w:val="28"/>
          <w:szCs w:val="28"/>
        </w:rPr>
        <w:t>.</w:t>
      </w:r>
      <w:r w:rsidR="00DB2937">
        <w:rPr>
          <w:rFonts w:ascii="黑体" w:eastAsia="黑体" w:hAnsi="黑体"/>
          <w:sz w:val="28"/>
          <w:szCs w:val="28"/>
        </w:rPr>
        <w:t xml:space="preserve"> </w:t>
      </w:r>
      <w:r w:rsidR="00DB2937">
        <w:rPr>
          <w:rFonts w:ascii="宋体" w:eastAsia="宋体" w:hAnsi="宋体"/>
          <w:sz w:val="28"/>
          <w:szCs w:val="28"/>
        </w:rPr>
        <w:t xml:space="preserve">课程确认时，发现系统中本学期 </w:t>
      </w:r>
      <w:r w:rsidR="00DB2937">
        <w:rPr>
          <w:rFonts w:ascii="宋体" w:eastAsia="宋体" w:hAnsi="宋体"/>
          <w:b/>
          <w:sz w:val="28"/>
          <w:szCs w:val="28"/>
        </w:rPr>
        <w:t xml:space="preserve">公共选修课 </w:t>
      </w:r>
      <w:r w:rsidR="00DB2937">
        <w:rPr>
          <w:rFonts w:ascii="宋体" w:eastAsia="宋体" w:hAnsi="宋体"/>
          <w:sz w:val="28"/>
          <w:szCs w:val="28"/>
        </w:rPr>
        <w:t xml:space="preserve">上课信息与“个人培养计划”不一致，未显示某门 </w:t>
      </w:r>
      <w:r w:rsidR="00DB2937">
        <w:rPr>
          <w:rFonts w:ascii="宋体" w:eastAsia="宋体" w:hAnsi="宋体"/>
          <w:b/>
          <w:sz w:val="28"/>
          <w:szCs w:val="28"/>
        </w:rPr>
        <w:t xml:space="preserve">公选课 </w:t>
      </w:r>
      <w:r w:rsidR="00DB2937">
        <w:rPr>
          <w:rFonts w:ascii="宋体" w:eastAsia="宋体" w:hAnsi="宋体"/>
          <w:sz w:val="28"/>
          <w:szCs w:val="28"/>
        </w:rPr>
        <w:t>的上课信息（原因：全校选课人数多于课容量 或 校区选课总人数少于10人本学期未开课）</w:t>
      </w:r>
    </w:p>
    <w:p w:rsidR="003F1B3A" w:rsidRDefault="00D34444" w:rsidP="00D34444">
      <w:pPr>
        <w:wordWrap w:val="0"/>
        <w:spacing w:before="40" w:line="400" w:lineRule="exact"/>
        <w:ind w:firstLineChars="202" w:firstLine="568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解决方法</w:t>
      </w:r>
      <w:r w:rsidR="00DB2937">
        <w:rPr>
          <w:rFonts w:ascii="宋体" w:eastAsia="宋体" w:hAnsi="宋体"/>
          <w:sz w:val="28"/>
          <w:szCs w:val="28"/>
        </w:rPr>
        <w:t>：重新修订“个人培养计划”选择其他课程。</w:t>
      </w:r>
    </w:p>
    <w:p w:rsidR="003F1B3A" w:rsidRDefault="003F1B3A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</w:p>
    <w:p w:rsidR="003F1B3A" w:rsidRDefault="002251B0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</w:t>
      </w:r>
      <w:r w:rsidR="00DB2937">
        <w:rPr>
          <w:rFonts w:ascii="宋体" w:eastAsia="宋体" w:hAnsi="宋体"/>
          <w:sz w:val="28"/>
          <w:szCs w:val="28"/>
        </w:rPr>
        <w:t>课程确认时，发现系统中本学期 两门公选课上课时间冲突</w:t>
      </w:r>
    </w:p>
    <w:p w:rsidR="003F1B3A" w:rsidRDefault="00D34444" w:rsidP="00D34444">
      <w:pPr>
        <w:wordWrap w:val="0"/>
        <w:spacing w:before="40" w:line="400" w:lineRule="exact"/>
        <w:ind w:firstLineChars="202" w:firstLine="568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解决方法</w:t>
      </w:r>
      <w:r w:rsidR="00DB2937">
        <w:rPr>
          <w:rFonts w:ascii="宋体" w:eastAsia="宋体" w:hAnsi="宋体"/>
          <w:sz w:val="28"/>
          <w:szCs w:val="28"/>
        </w:rPr>
        <w:t>：重新修订“个人培养计划”选择其他课程。</w:t>
      </w:r>
    </w:p>
    <w:p w:rsidR="003F1B3A" w:rsidRDefault="003F1B3A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</w:p>
    <w:p w:rsidR="003F1B3A" w:rsidRDefault="002251B0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color w:val="0000FF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/>
          <w:sz w:val="28"/>
          <w:szCs w:val="28"/>
        </w:rPr>
        <w:t>.</w:t>
      </w:r>
      <w:r w:rsidR="00DB2937">
        <w:rPr>
          <w:rFonts w:ascii="黑体" w:eastAsia="黑体" w:hAnsi="黑体"/>
          <w:sz w:val="28"/>
          <w:szCs w:val="28"/>
        </w:rPr>
        <w:t xml:space="preserve"> </w:t>
      </w:r>
      <w:r w:rsidR="00DB2937">
        <w:rPr>
          <w:rFonts w:ascii="宋体" w:eastAsia="宋体" w:hAnsi="宋体"/>
          <w:sz w:val="28"/>
          <w:szCs w:val="28"/>
        </w:rPr>
        <w:t xml:space="preserve">课程确认时，发现系统中本学期 </w:t>
      </w:r>
      <w:r w:rsidR="00DB2937">
        <w:rPr>
          <w:rFonts w:ascii="宋体" w:eastAsia="宋体" w:hAnsi="宋体"/>
          <w:b/>
          <w:sz w:val="28"/>
          <w:szCs w:val="28"/>
        </w:rPr>
        <w:t xml:space="preserve">专业课 </w:t>
      </w:r>
      <w:r w:rsidR="00DB2937">
        <w:rPr>
          <w:rFonts w:ascii="宋体" w:eastAsia="宋体" w:hAnsi="宋体"/>
          <w:sz w:val="28"/>
          <w:szCs w:val="28"/>
        </w:rPr>
        <w:t xml:space="preserve">上课信息与“个人培养计划”不一致，未显示该 </w:t>
      </w:r>
      <w:r w:rsidR="00DB2937">
        <w:rPr>
          <w:rFonts w:ascii="宋体" w:eastAsia="宋体" w:hAnsi="宋体"/>
          <w:b/>
          <w:sz w:val="28"/>
          <w:szCs w:val="28"/>
        </w:rPr>
        <w:t xml:space="preserve">专业课 </w:t>
      </w:r>
      <w:r w:rsidR="00DB2937">
        <w:rPr>
          <w:rFonts w:ascii="宋体" w:eastAsia="宋体" w:hAnsi="宋体"/>
          <w:sz w:val="28"/>
          <w:szCs w:val="28"/>
        </w:rPr>
        <w:t>的上课信息</w:t>
      </w:r>
    </w:p>
    <w:p w:rsidR="003F1B3A" w:rsidRDefault="00D34444" w:rsidP="00D34444">
      <w:pPr>
        <w:wordWrap w:val="0"/>
        <w:spacing w:before="40" w:line="400" w:lineRule="exact"/>
        <w:ind w:firstLineChars="202" w:firstLine="568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解决方法</w:t>
      </w:r>
      <w:r w:rsidR="00DB2937">
        <w:rPr>
          <w:rFonts w:ascii="宋体" w:eastAsia="宋体" w:hAnsi="宋体"/>
          <w:b/>
          <w:sz w:val="28"/>
          <w:szCs w:val="28"/>
        </w:rPr>
        <w:t>：</w:t>
      </w:r>
      <w:r w:rsidR="00DB2937">
        <w:rPr>
          <w:rFonts w:ascii="宋体" w:eastAsia="宋体" w:hAnsi="宋体"/>
          <w:sz w:val="28"/>
          <w:szCs w:val="28"/>
        </w:rPr>
        <w:t>研究生本人或通过本单位研究生教务负责老师，联系开课单位确认是否能够上课，并办理好系统网上选课。</w:t>
      </w:r>
    </w:p>
    <w:p w:rsidR="003F1B3A" w:rsidRDefault="003F1B3A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</w:p>
    <w:p w:rsidR="003F1B3A" w:rsidRDefault="002251B0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>.</w:t>
      </w:r>
      <w:r w:rsidR="00DB2937">
        <w:rPr>
          <w:rFonts w:ascii="宋体" w:eastAsia="宋体" w:hAnsi="宋体"/>
          <w:color w:val="FF0000"/>
          <w:sz w:val="28"/>
          <w:szCs w:val="28"/>
        </w:rPr>
        <w:t>在本科阶段已提前修读研究生课程的研究生，课程确认时应退选已有成绩的课程。</w:t>
      </w:r>
    </w:p>
    <w:p w:rsidR="003F1B3A" w:rsidRDefault="003F1B3A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</w:p>
    <w:p w:rsidR="003F1B3A" w:rsidRDefault="002251B0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.</w:t>
      </w:r>
      <w:r w:rsidR="00DB2937">
        <w:rPr>
          <w:rFonts w:ascii="宋体" w:eastAsia="宋体" w:hAnsi="宋体"/>
          <w:sz w:val="28"/>
          <w:szCs w:val="28"/>
        </w:rPr>
        <w:t xml:space="preserve"> </w:t>
      </w:r>
      <w:r w:rsidR="00DB2937">
        <w:rPr>
          <w:rFonts w:ascii="宋体" w:eastAsia="宋体" w:hAnsi="宋体"/>
          <w:b/>
          <w:sz w:val="28"/>
          <w:szCs w:val="28"/>
        </w:rPr>
        <w:t>其他问题</w:t>
      </w:r>
      <w:r w:rsidR="00DB2937">
        <w:rPr>
          <w:rFonts w:ascii="宋体" w:eastAsia="宋体" w:hAnsi="宋体"/>
          <w:sz w:val="28"/>
          <w:szCs w:val="28"/>
        </w:rPr>
        <w:t>请及时联系本单位研究生教务工作负责老师。</w:t>
      </w:r>
    </w:p>
    <w:p w:rsidR="003F1B3A" w:rsidRDefault="003F1B3A" w:rsidP="00D34444">
      <w:pPr>
        <w:wordWrap w:val="0"/>
        <w:spacing w:before="40" w:line="40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</w:p>
    <w:p w:rsidR="003F1B3A" w:rsidRDefault="003F1B3A" w:rsidP="00D34444">
      <w:pPr>
        <w:wordWrap w:val="0"/>
        <w:jc w:val="left"/>
        <w:rPr>
          <w:rFonts w:ascii="宋体" w:eastAsia="宋体" w:hAnsi="宋体"/>
          <w:b/>
          <w:sz w:val="28"/>
          <w:szCs w:val="28"/>
        </w:rPr>
      </w:pPr>
    </w:p>
    <w:sectPr w:rsidR="003F1B3A" w:rsidSect="003F1B3A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altName w:val="hakuyoxingshu7000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B3A"/>
    <w:rsid w:val="002251B0"/>
    <w:rsid w:val="00334BBC"/>
    <w:rsid w:val="003F1B3A"/>
    <w:rsid w:val="00867759"/>
    <w:rsid w:val="00AF1CD9"/>
    <w:rsid w:val="00D34444"/>
    <w:rsid w:val="00DB2937"/>
    <w:rsid w:val="00FB51E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76742"/>
  <w15:docId w15:val="{DED3FE3C-05CD-9744-A0C6-A9DAD052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宋体" w:hAnsi="맑은 고딕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F1B3A"/>
    <w:pPr>
      <w:jc w:val="both"/>
    </w:pPr>
    <w:rPr>
      <w:rFonts w:eastAsia="맑은 고딕"/>
      <w:sz w:val="21"/>
      <w:szCs w:val="21"/>
    </w:rPr>
  </w:style>
  <w:style w:type="paragraph" w:styleId="1">
    <w:name w:val="heading 1"/>
    <w:next w:val="a"/>
    <w:uiPriority w:val="7"/>
    <w:qFormat/>
    <w:rsid w:val="003F1B3A"/>
    <w:pPr>
      <w:jc w:val="both"/>
      <w:outlineLvl w:val="0"/>
    </w:pPr>
    <w:rPr>
      <w:rFonts w:eastAsia="맑은 고딕"/>
      <w:sz w:val="28"/>
      <w:szCs w:val="28"/>
    </w:rPr>
  </w:style>
  <w:style w:type="paragraph" w:styleId="2">
    <w:name w:val="heading 2"/>
    <w:next w:val="a"/>
    <w:uiPriority w:val="8"/>
    <w:qFormat/>
    <w:rsid w:val="003F1B3A"/>
    <w:pPr>
      <w:jc w:val="both"/>
      <w:outlineLvl w:val="1"/>
    </w:pPr>
    <w:rPr>
      <w:rFonts w:eastAsia="맑은 고딕"/>
      <w:sz w:val="21"/>
      <w:szCs w:val="21"/>
    </w:rPr>
  </w:style>
  <w:style w:type="paragraph" w:styleId="3">
    <w:name w:val="heading 3"/>
    <w:next w:val="a"/>
    <w:uiPriority w:val="9"/>
    <w:qFormat/>
    <w:rsid w:val="003F1B3A"/>
    <w:pPr>
      <w:ind w:left="1000" w:hanging="400"/>
      <w:jc w:val="both"/>
      <w:outlineLvl w:val="2"/>
    </w:pPr>
    <w:rPr>
      <w:rFonts w:eastAsia="맑은 고딕"/>
      <w:sz w:val="21"/>
      <w:szCs w:val="21"/>
    </w:rPr>
  </w:style>
  <w:style w:type="paragraph" w:styleId="4">
    <w:name w:val="heading 4"/>
    <w:next w:val="a"/>
    <w:uiPriority w:val="10"/>
    <w:qFormat/>
    <w:rsid w:val="003F1B3A"/>
    <w:pPr>
      <w:ind w:left="1200" w:hanging="400"/>
      <w:jc w:val="both"/>
      <w:outlineLvl w:val="3"/>
    </w:pPr>
    <w:rPr>
      <w:rFonts w:eastAsia="맑은 고딕"/>
      <w:b/>
      <w:sz w:val="21"/>
      <w:szCs w:val="21"/>
    </w:rPr>
  </w:style>
  <w:style w:type="paragraph" w:styleId="5">
    <w:name w:val="heading 5"/>
    <w:next w:val="a"/>
    <w:uiPriority w:val="11"/>
    <w:qFormat/>
    <w:rsid w:val="003F1B3A"/>
    <w:pPr>
      <w:ind w:left="1400" w:hanging="400"/>
      <w:jc w:val="both"/>
      <w:outlineLvl w:val="4"/>
    </w:pPr>
    <w:rPr>
      <w:rFonts w:eastAsia="맑은 고딕"/>
      <w:sz w:val="21"/>
      <w:szCs w:val="21"/>
    </w:rPr>
  </w:style>
  <w:style w:type="paragraph" w:styleId="6">
    <w:name w:val="heading 6"/>
    <w:next w:val="a"/>
    <w:uiPriority w:val="12"/>
    <w:qFormat/>
    <w:rsid w:val="003F1B3A"/>
    <w:pPr>
      <w:ind w:left="1600" w:hanging="400"/>
      <w:jc w:val="both"/>
      <w:outlineLvl w:val="5"/>
    </w:pPr>
    <w:rPr>
      <w:rFonts w:eastAsia="맑은 고딕"/>
      <w:b/>
      <w:sz w:val="21"/>
      <w:szCs w:val="21"/>
    </w:rPr>
  </w:style>
  <w:style w:type="paragraph" w:styleId="7">
    <w:name w:val="heading 7"/>
    <w:next w:val="a"/>
    <w:uiPriority w:val="13"/>
    <w:qFormat/>
    <w:rsid w:val="003F1B3A"/>
    <w:pPr>
      <w:ind w:left="1800" w:hanging="400"/>
      <w:jc w:val="both"/>
      <w:outlineLvl w:val="6"/>
    </w:pPr>
    <w:rPr>
      <w:rFonts w:eastAsia="맑은 고딕"/>
      <w:sz w:val="21"/>
      <w:szCs w:val="21"/>
    </w:rPr>
  </w:style>
  <w:style w:type="paragraph" w:styleId="8">
    <w:name w:val="heading 8"/>
    <w:next w:val="a"/>
    <w:uiPriority w:val="14"/>
    <w:qFormat/>
    <w:rsid w:val="003F1B3A"/>
    <w:pPr>
      <w:ind w:left="2000" w:hanging="400"/>
      <w:jc w:val="both"/>
      <w:outlineLvl w:val="7"/>
    </w:pPr>
    <w:rPr>
      <w:rFonts w:eastAsia="맑은 고딕"/>
      <w:sz w:val="21"/>
      <w:szCs w:val="21"/>
    </w:rPr>
  </w:style>
  <w:style w:type="paragraph" w:styleId="9">
    <w:name w:val="heading 9"/>
    <w:next w:val="a"/>
    <w:uiPriority w:val="15"/>
    <w:qFormat/>
    <w:rsid w:val="003F1B3A"/>
    <w:pPr>
      <w:ind w:left="2200" w:hanging="400"/>
      <w:jc w:val="both"/>
      <w:outlineLvl w:val="8"/>
    </w:pPr>
    <w:rPr>
      <w:rFonts w:eastAsia="맑은 고딕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3F1B3A"/>
    <w:pPr>
      <w:jc w:val="both"/>
    </w:pPr>
    <w:rPr>
      <w:rFonts w:eastAsia="맑은 고딕"/>
      <w:sz w:val="21"/>
      <w:szCs w:val="21"/>
    </w:rPr>
  </w:style>
  <w:style w:type="paragraph" w:styleId="a4">
    <w:name w:val="Title"/>
    <w:uiPriority w:val="6"/>
    <w:qFormat/>
    <w:rsid w:val="003F1B3A"/>
    <w:pPr>
      <w:jc w:val="center"/>
    </w:pPr>
    <w:rPr>
      <w:rFonts w:eastAsia="맑은 고딕"/>
      <w:b/>
      <w:sz w:val="32"/>
      <w:szCs w:val="32"/>
    </w:rPr>
  </w:style>
  <w:style w:type="paragraph" w:styleId="a5">
    <w:name w:val="Subtitle"/>
    <w:uiPriority w:val="16"/>
    <w:qFormat/>
    <w:rsid w:val="003F1B3A"/>
    <w:pPr>
      <w:jc w:val="center"/>
    </w:pPr>
    <w:rPr>
      <w:rFonts w:eastAsia="맑은 고딕"/>
      <w:sz w:val="24"/>
      <w:szCs w:val="24"/>
    </w:rPr>
  </w:style>
  <w:style w:type="character" w:customStyle="1" w:styleId="10">
    <w:name w:val="不明显强调1"/>
    <w:uiPriority w:val="17"/>
    <w:qFormat/>
    <w:rsid w:val="003F1B3A"/>
    <w:rPr>
      <w:i/>
      <w:color w:val="404040"/>
      <w:w w:val="100"/>
      <w:sz w:val="21"/>
      <w:szCs w:val="21"/>
      <w:shd w:val="clear" w:color="auto" w:fill="auto"/>
    </w:rPr>
  </w:style>
  <w:style w:type="character" w:styleId="a6">
    <w:name w:val="Emphasis"/>
    <w:uiPriority w:val="18"/>
    <w:qFormat/>
    <w:rsid w:val="003F1B3A"/>
    <w:rPr>
      <w:i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sid w:val="003F1B3A"/>
    <w:rPr>
      <w:i/>
      <w:color w:val="5B9BD5"/>
      <w:w w:val="100"/>
      <w:sz w:val="21"/>
      <w:szCs w:val="21"/>
      <w:shd w:val="clear" w:color="auto" w:fill="auto"/>
    </w:rPr>
  </w:style>
  <w:style w:type="character" w:styleId="a7">
    <w:name w:val="Strong"/>
    <w:uiPriority w:val="20"/>
    <w:qFormat/>
    <w:rsid w:val="003F1B3A"/>
    <w:rPr>
      <w:b/>
      <w:w w:val="100"/>
      <w:sz w:val="21"/>
      <w:szCs w:val="21"/>
      <w:shd w:val="clear" w:color="auto" w:fill="auto"/>
    </w:rPr>
  </w:style>
  <w:style w:type="paragraph" w:styleId="a8">
    <w:name w:val="Quote"/>
    <w:uiPriority w:val="21"/>
    <w:qFormat/>
    <w:rsid w:val="003F1B3A"/>
    <w:pPr>
      <w:ind w:left="864" w:right="864"/>
      <w:jc w:val="center"/>
    </w:pPr>
    <w:rPr>
      <w:rFonts w:eastAsia="맑은 고딕"/>
      <w:i/>
      <w:color w:val="404040"/>
      <w:sz w:val="21"/>
      <w:szCs w:val="21"/>
    </w:rPr>
  </w:style>
  <w:style w:type="paragraph" w:styleId="a9">
    <w:name w:val="Intense Quote"/>
    <w:uiPriority w:val="22"/>
    <w:qFormat/>
    <w:rsid w:val="003F1B3A"/>
    <w:pPr>
      <w:ind w:left="950" w:right="950"/>
      <w:jc w:val="center"/>
    </w:pPr>
    <w:rPr>
      <w:rFonts w:eastAsia="맑은 고딕"/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sid w:val="003F1B3A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sid w:val="003F1B3A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sid w:val="003F1B3A"/>
    <w:rPr>
      <w:b/>
      <w:i/>
      <w:w w:val="100"/>
      <w:sz w:val="21"/>
      <w:szCs w:val="21"/>
      <w:shd w:val="clear" w:color="auto" w:fill="auto"/>
    </w:rPr>
  </w:style>
  <w:style w:type="paragraph" w:styleId="aa">
    <w:name w:val="List Paragraph"/>
    <w:uiPriority w:val="26"/>
    <w:qFormat/>
    <w:rsid w:val="003F1B3A"/>
    <w:pPr>
      <w:ind w:left="850"/>
      <w:jc w:val="both"/>
    </w:pPr>
    <w:rPr>
      <w:rFonts w:eastAsia="맑은 고딕"/>
      <w:sz w:val="21"/>
      <w:szCs w:val="21"/>
    </w:rPr>
  </w:style>
  <w:style w:type="paragraph" w:customStyle="1" w:styleId="TOC1">
    <w:name w:val="TOC 标题1"/>
    <w:uiPriority w:val="27"/>
    <w:unhideWhenUsed/>
    <w:qFormat/>
    <w:rsid w:val="003F1B3A"/>
    <w:pPr>
      <w:jc w:val="both"/>
    </w:pPr>
    <w:rPr>
      <w:rFonts w:eastAsia="맑은 고딕"/>
      <w:color w:val="2E74B5"/>
      <w:sz w:val="32"/>
      <w:szCs w:val="32"/>
    </w:rPr>
  </w:style>
  <w:style w:type="paragraph" w:styleId="TOC10">
    <w:name w:val="toc 1"/>
    <w:next w:val="a"/>
    <w:uiPriority w:val="28"/>
    <w:unhideWhenUsed/>
    <w:qFormat/>
    <w:rsid w:val="003F1B3A"/>
    <w:pPr>
      <w:jc w:val="both"/>
    </w:pPr>
    <w:rPr>
      <w:rFonts w:eastAsia="맑은 고딕"/>
      <w:sz w:val="21"/>
      <w:szCs w:val="21"/>
    </w:rPr>
  </w:style>
  <w:style w:type="paragraph" w:styleId="TOC2">
    <w:name w:val="toc 2"/>
    <w:next w:val="a"/>
    <w:uiPriority w:val="29"/>
    <w:unhideWhenUsed/>
    <w:qFormat/>
    <w:rsid w:val="003F1B3A"/>
    <w:pPr>
      <w:ind w:left="425"/>
      <w:jc w:val="both"/>
    </w:pPr>
    <w:rPr>
      <w:rFonts w:eastAsia="맑은 고딕"/>
      <w:sz w:val="21"/>
      <w:szCs w:val="21"/>
    </w:rPr>
  </w:style>
  <w:style w:type="paragraph" w:styleId="TOC3">
    <w:name w:val="toc 3"/>
    <w:next w:val="a"/>
    <w:uiPriority w:val="30"/>
    <w:unhideWhenUsed/>
    <w:qFormat/>
    <w:rsid w:val="003F1B3A"/>
    <w:pPr>
      <w:ind w:left="850"/>
      <w:jc w:val="both"/>
    </w:pPr>
    <w:rPr>
      <w:rFonts w:eastAsia="맑은 고딕"/>
      <w:sz w:val="21"/>
      <w:szCs w:val="21"/>
    </w:rPr>
  </w:style>
  <w:style w:type="paragraph" w:styleId="TOC4">
    <w:name w:val="toc 4"/>
    <w:next w:val="a"/>
    <w:uiPriority w:val="31"/>
    <w:unhideWhenUsed/>
    <w:qFormat/>
    <w:rsid w:val="003F1B3A"/>
    <w:pPr>
      <w:ind w:left="1275"/>
      <w:jc w:val="both"/>
    </w:pPr>
    <w:rPr>
      <w:rFonts w:eastAsia="맑은 고딕"/>
      <w:sz w:val="21"/>
      <w:szCs w:val="21"/>
    </w:rPr>
  </w:style>
  <w:style w:type="paragraph" w:styleId="TOC5">
    <w:name w:val="toc 5"/>
    <w:next w:val="a"/>
    <w:uiPriority w:val="32"/>
    <w:unhideWhenUsed/>
    <w:qFormat/>
    <w:rsid w:val="003F1B3A"/>
    <w:pPr>
      <w:ind w:left="1700"/>
      <w:jc w:val="both"/>
    </w:pPr>
    <w:rPr>
      <w:rFonts w:eastAsia="맑은 고딕"/>
      <w:sz w:val="21"/>
      <w:szCs w:val="21"/>
    </w:rPr>
  </w:style>
  <w:style w:type="paragraph" w:styleId="TOC6">
    <w:name w:val="toc 6"/>
    <w:next w:val="a"/>
    <w:uiPriority w:val="33"/>
    <w:unhideWhenUsed/>
    <w:qFormat/>
    <w:rsid w:val="003F1B3A"/>
    <w:pPr>
      <w:ind w:left="2125"/>
      <w:jc w:val="both"/>
    </w:pPr>
    <w:rPr>
      <w:rFonts w:eastAsia="맑은 고딕"/>
      <w:sz w:val="21"/>
      <w:szCs w:val="21"/>
    </w:rPr>
  </w:style>
  <w:style w:type="paragraph" w:styleId="TOC7">
    <w:name w:val="toc 7"/>
    <w:next w:val="a"/>
    <w:uiPriority w:val="34"/>
    <w:unhideWhenUsed/>
    <w:qFormat/>
    <w:rsid w:val="003F1B3A"/>
    <w:pPr>
      <w:ind w:left="2550"/>
      <w:jc w:val="both"/>
    </w:pPr>
    <w:rPr>
      <w:rFonts w:eastAsia="맑은 고딕"/>
      <w:sz w:val="21"/>
      <w:szCs w:val="21"/>
    </w:rPr>
  </w:style>
  <w:style w:type="paragraph" w:styleId="TOC8">
    <w:name w:val="toc 8"/>
    <w:next w:val="a"/>
    <w:uiPriority w:val="35"/>
    <w:unhideWhenUsed/>
    <w:qFormat/>
    <w:rsid w:val="003F1B3A"/>
    <w:pPr>
      <w:ind w:left="2975"/>
      <w:jc w:val="both"/>
    </w:pPr>
    <w:rPr>
      <w:rFonts w:eastAsia="맑은 고딕"/>
      <w:sz w:val="21"/>
      <w:szCs w:val="21"/>
    </w:rPr>
  </w:style>
  <w:style w:type="paragraph" w:styleId="TOC9">
    <w:name w:val="toc 9"/>
    <w:next w:val="a"/>
    <w:uiPriority w:val="36"/>
    <w:unhideWhenUsed/>
    <w:qFormat/>
    <w:rsid w:val="003F1B3A"/>
    <w:pPr>
      <w:ind w:left="3400"/>
      <w:jc w:val="both"/>
    </w:pPr>
    <w:rPr>
      <w:rFonts w:eastAsia="맑은 고딕"/>
      <w:sz w:val="21"/>
      <w:szCs w:val="21"/>
    </w:rPr>
  </w:style>
  <w:style w:type="table" w:styleId="ab">
    <w:name w:val="Table Grid"/>
    <w:basedOn w:val="a1"/>
    <w:uiPriority w:val="37"/>
    <w:rsid w:val="003F1B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网格型浅色1"/>
    <w:basedOn w:val="a1"/>
    <w:uiPriority w:val="38"/>
    <w:rsid w:val="003F1B3A"/>
    <w:pPr>
      <w:jc w:val="both"/>
    </w:pPr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customStyle="1" w:styleId="110">
    <w:name w:val="无格式表格 11"/>
    <w:basedOn w:val="a1"/>
    <w:uiPriority w:val="39"/>
    <w:rsid w:val="003F1B3A"/>
    <w:pPr>
      <w:jc w:val="both"/>
    </w:pPr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21">
    <w:name w:val="无格式表格 21"/>
    <w:basedOn w:val="a1"/>
    <w:uiPriority w:val="40"/>
    <w:rsid w:val="003F1B3A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无格式表格 31"/>
    <w:basedOn w:val="a1"/>
    <w:uiPriority w:val="41"/>
    <w:rsid w:val="003F1B3A"/>
    <w:pPr>
      <w:jc w:val="both"/>
    </w:pPr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2"/>
    <w:rsid w:val="003F1B3A"/>
    <w:pPr>
      <w:jc w:val="both"/>
    </w:pPr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51">
    <w:name w:val="无格式表格 51"/>
    <w:basedOn w:val="a1"/>
    <w:uiPriority w:val="43"/>
    <w:rsid w:val="003F1B3A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 w:themeShade="D8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 w:themeShade="D8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 w:themeShade="D8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background1" w:themeFillShade="CC"/>
      </w:tcPr>
    </w:tblStylePr>
    <w:tblStylePr w:type="band1Horz">
      <w:tblPr/>
      <w:tcPr>
        <w:shd w:val="clear" w:color="000000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网格表 1 浅色1"/>
    <w:basedOn w:val="a1"/>
    <w:uiPriority w:val="44"/>
    <w:rsid w:val="003F1B3A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1-11">
    <w:name w:val="网格表 1 浅色 - 着色 11"/>
    <w:basedOn w:val="a1"/>
    <w:uiPriority w:val="45"/>
    <w:rsid w:val="003F1B3A"/>
    <w:pPr>
      <w:jc w:val="both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1-21">
    <w:name w:val="网格表 1 浅色 - 着色 21"/>
    <w:basedOn w:val="a1"/>
    <w:uiPriority w:val="46"/>
    <w:rsid w:val="003F1B3A"/>
    <w:pPr>
      <w:jc w:val="both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1-31">
    <w:name w:val="网格表 1 浅色 - 着色 31"/>
    <w:basedOn w:val="a1"/>
    <w:uiPriority w:val="47"/>
    <w:rsid w:val="003F1B3A"/>
    <w:pPr>
      <w:jc w:val="both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1-41">
    <w:name w:val="网格表 1 浅色 - 着色 41"/>
    <w:basedOn w:val="a1"/>
    <w:uiPriority w:val="48"/>
    <w:rsid w:val="003F1B3A"/>
    <w:pPr>
      <w:jc w:val="both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1-51">
    <w:name w:val="网格表 1 浅色 - 着色 51"/>
    <w:basedOn w:val="a1"/>
    <w:uiPriority w:val="49"/>
    <w:rsid w:val="003F1B3A"/>
    <w:pPr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8EAADB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1-61">
    <w:name w:val="网格表 1 浅色 - 着色 61"/>
    <w:basedOn w:val="a1"/>
    <w:uiPriority w:val="50"/>
    <w:rsid w:val="003F1B3A"/>
    <w:pPr>
      <w:jc w:val="both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210">
    <w:name w:val="网格表 21"/>
    <w:basedOn w:val="a1"/>
    <w:uiPriority w:val="51"/>
    <w:rsid w:val="003F1B3A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网格表 2 - 着色 11"/>
    <w:basedOn w:val="a1"/>
    <w:uiPriority w:val="52"/>
    <w:rsid w:val="003F1B3A"/>
    <w:pPr>
      <w:jc w:val="both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2-21">
    <w:name w:val="网格表 2 - 着色 21"/>
    <w:basedOn w:val="a1"/>
    <w:uiPriority w:val="53"/>
    <w:rsid w:val="003F1B3A"/>
    <w:pPr>
      <w:jc w:val="both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2-31">
    <w:name w:val="网格表 2 - 着色 31"/>
    <w:basedOn w:val="a1"/>
    <w:uiPriority w:val="54"/>
    <w:rsid w:val="003F1B3A"/>
    <w:pPr>
      <w:jc w:val="both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2-41">
    <w:name w:val="网格表 2 - 着色 41"/>
    <w:basedOn w:val="a1"/>
    <w:uiPriority w:val="55"/>
    <w:rsid w:val="003F1B3A"/>
    <w:pPr>
      <w:jc w:val="both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2-51">
    <w:name w:val="网格表 2 - 着色 51"/>
    <w:basedOn w:val="a1"/>
    <w:uiPriority w:val="56"/>
    <w:rsid w:val="003F1B3A"/>
    <w:pPr>
      <w:jc w:val="both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2-61">
    <w:name w:val="网格表 2 - 着色 61"/>
    <w:basedOn w:val="a1"/>
    <w:uiPriority w:val="57"/>
    <w:rsid w:val="003F1B3A"/>
    <w:pPr>
      <w:jc w:val="both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310">
    <w:name w:val="网格表 31"/>
    <w:basedOn w:val="a1"/>
    <w:uiPriority w:val="58"/>
    <w:rsid w:val="003F1B3A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网格表 3 - 着色 11"/>
    <w:basedOn w:val="a1"/>
    <w:uiPriority w:val="59"/>
    <w:rsid w:val="003F1B3A"/>
    <w:pPr>
      <w:jc w:val="both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">
    <w:name w:val="网格表 3 - 着色 21"/>
    <w:basedOn w:val="a1"/>
    <w:uiPriority w:val="60"/>
    <w:rsid w:val="003F1B3A"/>
    <w:pPr>
      <w:jc w:val="both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">
    <w:name w:val="网格表 3 - 着色 31"/>
    <w:basedOn w:val="a1"/>
    <w:uiPriority w:val="61"/>
    <w:rsid w:val="003F1B3A"/>
    <w:pPr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">
    <w:name w:val="网格表 3 - 着色 41"/>
    <w:basedOn w:val="a1"/>
    <w:uiPriority w:val="62"/>
    <w:rsid w:val="003F1B3A"/>
    <w:pPr>
      <w:jc w:val="both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">
    <w:name w:val="网格表 3 - 着色 51"/>
    <w:basedOn w:val="a1"/>
    <w:uiPriority w:val="63"/>
    <w:rsid w:val="003F1B3A"/>
    <w:pPr>
      <w:jc w:val="both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1">
    <w:name w:val="网格表 3 - 着色 61"/>
    <w:basedOn w:val="a1"/>
    <w:uiPriority w:val="64"/>
    <w:rsid w:val="003F1B3A"/>
    <w:pPr>
      <w:jc w:val="both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0">
    <w:name w:val="网格表 41"/>
    <w:basedOn w:val="a1"/>
    <w:uiPriority w:val="65"/>
    <w:rsid w:val="003F1B3A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网格表 4 - 着色 11"/>
    <w:basedOn w:val="a1"/>
    <w:uiPriority w:val="66"/>
    <w:rsid w:val="003F1B3A"/>
    <w:pPr>
      <w:jc w:val="both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4-21">
    <w:name w:val="网格表 4 - 着色 21"/>
    <w:basedOn w:val="a1"/>
    <w:uiPriority w:val="67"/>
    <w:rsid w:val="003F1B3A"/>
    <w:pPr>
      <w:jc w:val="both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4-31">
    <w:name w:val="网格表 4 - 着色 31"/>
    <w:basedOn w:val="a1"/>
    <w:uiPriority w:val="68"/>
    <w:rsid w:val="003F1B3A"/>
    <w:pPr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4-41">
    <w:name w:val="网格表 4 - 着色 41"/>
    <w:basedOn w:val="a1"/>
    <w:uiPriority w:val="69"/>
    <w:rsid w:val="003F1B3A"/>
    <w:pPr>
      <w:jc w:val="both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4-51">
    <w:name w:val="网格表 4 - 着色 51"/>
    <w:basedOn w:val="a1"/>
    <w:uiPriority w:val="70"/>
    <w:rsid w:val="003F1B3A"/>
    <w:pPr>
      <w:jc w:val="both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4-61">
    <w:name w:val="网格表 4 - 着色 61"/>
    <w:basedOn w:val="a1"/>
    <w:uiPriority w:val="71"/>
    <w:rsid w:val="003F1B3A"/>
    <w:pPr>
      <w:jc w:val="both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510">
    <w:name w:val="网格表 5 深色1"/>
    <w:basedOn w:val="a1"/>
    <w:uiPriority w:val="72"/>
    <w:rsid w:val="003F1B3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网格表 5 深色 - 着色 11"/>
    <w:basedOn w:val="a1"/>
    <w:uiPriority w:val="73"/>
    <w:rsid w:val="003F1B3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5-21">
    <w:name w:val="网格表 5 深色 - 着色 21"/>
    <w:basedOn w:val="a1"/>
    <w:uiPriority w:val="74"/>
    <w:rsid w:val="003F1B3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5-31">
    <w:name w:val="网格表 5 深色 - 着色 31"/>
    <w:basedOn w:val="a1"/>
    <w:uiPriority w:val="75"/>
    <w:rsid w:val="003F1B3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5-41">
    <w:name w:val="网格表 5 深色 - 着色 41"/>
    <w:basedOn w:val="a1"/>
    <w:uiPriority w:val="76"/>
    <w:rsid w:val="003F1B3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5-51">
    <w:name w:val="网格表 5 深色 - 着色 51"/>
    <w:basedOn w:val="a1"/>
    <w:uiPriority w:val="77"/>
    <w:rsid w:val="003F1B3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5-61">
    <w:name w:val="网格表 5 深色 - 着色 61"/>
    <w:basedOn w:val="a1"/>
    <w:uiPriority w:val="78"/>
    <w:rsid w:val="003F1B3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61">
    <w:name w:val="网格表 6 彩色1"/>
    <w:basedOn w:val="a1"/>
    <w:uiPriority w:val="79"/>
    <w:rsid w:val="003F1B3A"/>
    <w:pPr>
      <w:jc w:val="both"/>
    </w:pPr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网格表 6 彩色 - 着色 11"/>
    <w:basedOn w:val="a1"/>
    <w:uiPriority w:val="80"/>
    <w:rsid w:val="003F1B3A"/>
    <w:pPr>
      <w:jc w:val="both"/>
    </w:pPr>
    <w:rPr>
      <w:color w:val="3583CB" w:themeColor="accent1" w:themeShade="D8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6-21">
    <w:name w:val="网格表 6 彩色 - 着色 21"/>
    <w:basedOn w:val="a1"/>
    <w:uiPriority w:val="81"/>
    <w:rsid w:val="003F1B3A"/>
    <w:pPr>
      <w:jc w:val="both"/>
    </w:pPr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6-31">
    <w:name w:val="网格表 6 彩色 - 着色 31"/>
    <w:basedOn w:val="a1"/>
    <w:uiPriority w:val="82"/>
    <w:rsid w:val="003F1B3A"/>
    <w:pPr>
      <w:jc w:val="both"/>
    </w:pPr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6-41">
    <w:name w:val="网格表 6 彩色 - 着色 41"/>
    <w:basedOn w:val="a1"/>
    <w:uiPriority w:val="83"/>
    <w:rsid w:val="003F1B3A"/>
    <w:pPr>
      <w:jc w:val="both"/>
    </w:pPr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6-51">
    <w:name w:val="网格表 6 彩色 - 着色 51"/>
    <w:basedOn w:val="a1"/>
    <w:uiPriority w:val="84"/>
    <w:rsid w:val="003F1B3A"/>
    <w:pPr>
      <w:jc w:val="both"/>
    </w:pPr>
    <w:rPr>
      <w:color w:val="355FA9" w:themeColor="accent5" w:themeShade="D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6-61">
    <w:name w:val="网格表 6 彩色 - 着色 61"/>
    <w:basedOn w:val="a1"/>
    <w:uiPriority w:val="85"/>
    <w:rsid w:val="003F1B3A"/>
    <w:pPr>
      <w:jc w:val="both"/>
    </w:pPr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71">
    <w:name w:val="网格表 7 彩色1"/>
    <w:basedOn w:val="a1"/>
    <w:uiPriority w:val="86"/>
    <w:rsid w:val="003F1B3A"/>
    <w:pPr>
      <w:jc w:val="both"/>
    </w:pPr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网格表 7 彩色 - 着色 11"/>
    <w:basedOn w:val="a1"/>
    <w:uiPriority w:val="87"/>
    <w:rsid w:val="003F1B3A"/>
    <w:pPr>
      <w:jc w:val="both"/>
    </w:pPr>
    <w:rPr>
      <w:color w:val="3583CB" w:themeColor="accent1" w:themeShade="D8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">
    <w:name w:val="网格表 7 彩色 - 着色 21"/>
    <w:basedOn w:val="a1"/>
    <w:uiPriority w:val="88"/>
    <w:rsid w:val="003F1B3A"/>
    <w:pPr>
      <w:jc w:val="both"/>
    </w:pPr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">
    <w:name w:val="网格表 7 彩色 - 着色 31"/>
    <w:basedOn w:val="a1"/>
    <w:uiPriority w:val="89"/>
    <w:rsid w:val="003F1B3A"/>
    <w:pPr>
      <w:jc w:val="both"/>
    </w:pPr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">
    <w:name w:val="网格表 7 彩色 - 着色 41"/>
    <w:basedOn w:val="a1"/>
    <w:uiPriority w:val="90"/>
    <w:rsid w:val="003F1B3A"/>
    <w:pPr>
      <w:jc w:val="both"/>
    </w:pPr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">
    <w:name w:val="网格表 7 彩色 - 着色 51"/>
    <w:basedOn w:val="a1"/>
    <w:uiPriority w:val="91"/>
    <w:rsid w:val="003F1B3A"/>
    <w:pPr>
      <w:jc w:val="both"/>
    </w:pPr>
    <w:rPr>
      <w:color w:val="355FA9" w:themeColor="accent5" w:themeShade="D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61">
    <w:name w:val="网格表 7 彩色 - 着色 61"/>
    <w:basedOn w:val="a1"/>
    <w:uiPriority w:val="92"/>
    <w:rsid w:val="003F1B3A"/>
    <w:pPr>
      <w:jc w:val="both"/>
    </w:pPr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112">
    <w:name w:val="清单表 1 浅色1"/>
    <w:basedOn w:val="a1"/>
    <w:uiPriority w:val="93"/>
    <w:rsid w:val="003F1B3A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清单表 1 浅色 - 着色 11"/>
    <w:basedOn w:val="a1"/>
    <w:uiPriority w:val="94"/>
    <w:rsid w:val="003F1B3A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1-210">
    <w:name w:val="清单表 1 浅色 - 着色 21"/>
    <w:basedOn w:val="a1"/>
    <w:uiPriority w:val="95"/>
    <w:rsid w:val="003F1B3A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1-310">
    <w:name w:val="清单表 1 浅色 - 着色 31"/>
    <w:basedOn w:val="a1"/>
    <w:uiPriority w:val="96"/>
    <w:rsid w:val="003F1B3A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1-410">
    <w:name w:val="清单表 1 浅色 - 着色 41"/>
    <w:basedOn w:val="a1"/>
    <w:uiPriority w:val="97"/>
    <w:rsid w:val="003F1B3A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1-510">
    <w:name w:val="清单表 1 浅色 - 着色 51"/>
    <w:basedOn w:val="a1"/>
    <w:uiPriority w:val="98"/>
    <w:rsid w:val="003F1B3A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1-610">
    <w:name w:val="清单表 1 浅色 - 着色 61"/>
    <w:basedOn w:val="a1"/>
    <w:uiPriority w:val="99"/>
    <w:rsid w:val="003F1B3A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211">
    <w:name w:val="清单表 2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清单表 2 - 着色 1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2-210">
    <w:name w:val="清单表 2 - 着色 2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2-310">
    <w:name w:val="清单表 2 - 着色 3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2-410">
    <w:name w:val="清单表 2 - 着色 4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2-510">
    <w:name w:val="清单表 2 - 着色 5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2-610">
    <w:name w:val="清单表 2 - 着色 6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311">
    <w:name w:val="清单表 3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单表 3 - 着色 1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0">
    <w:name w:val="清单表 3 - 着色 2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0">
    <w:name w:val="清单表 3 - 着色 3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0">
    <w:name w:val="清单表 3 - 着色 4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0">
    <w:name w:val="清单表 3 - 着色 5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10">
    <w:name w:val="清单表 3 - 着色 6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1">
    <w:name w:val="清单表 4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清单表 4 - 着色 1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4-210">
    <w:name w:val="清单表 4 - 着色 2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4-310">
    <w:name w:val="清单表 4 - 着色 3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4-410">
    <w:name w:val="清单表 4 - 着色 4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4-510">
    <w:name w:val="清单表 4 - 着色 5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4-610">
    <w:name w:val="清单表 4 - 着色 61"/>
    <w:basedOn w:val="a1"/>
    <w:rsid w:val="003F1B3A"/>
    <w:pPr>
      <w:jc w:val="both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rsid w:val="003F1B3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3F1B3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3F1B3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3F1B3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3F1B3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3F1B3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3F1B3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a1"/>
    <w:rsid w:val="003F1B3A"/>
    <w:pPr>
      <w:jc w:val="both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清单表 6 彩色 - 着色 11"/>
    <w:basedOn w:val="a1"/>
    <w:rsid w:val="003F1B3A"/>
    <w:pPr>
      <w:jc w:val="both"/>
    </w:pPr>
    <w:rPr>
      <w:color w:val="5B9BD5" w:themeColor="accent1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5B9BD5" w:themeColor="accent1"/>
        </w:tcBorders>
      </w:tcPr>
    </w:tblStylePr>
    <w:tblStylePr w:type="lastRow"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6-210">
    <w:name w:val="清单表 6 彩色 - 着色 21"/>
    <w:basedOn w:val="a1"/>
    <w:rsid w:val="003F1B3A"/>
    <w:pPr>
      <w:jc w:val="both"/>
    </w:pPr>
    <w:rPr>
      <w:color w:val="ED7D31" w:themeColor="accent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6-310">
    <w:name w:val="清单表 6 彩色 - 着色 31"/>
    <w:basedOn w:val="a1"/>
    <w:rsid w:val="003F1B3A"/>
    <w:pPr>
      <w:jc w:val="both"/>
    </w:pPr>
    <w:rPr>
      <w:color w:val="A5A5A5" w:themeColor="accent3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6-410">
    <w:name w:val="清单表 6 彩色 - 着色 41"/>
    <w:basedOn w:val="a1"/>
    <w:rsid w:val="003F1B3A"/>
    <w:pPr>
      <w:jc w:val="both"/>
    </w:pPr>
    <w:rPr>
      <w:color w:val="FFC000" w:themeColor="accent4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6-510">
    <w:name w:val="清单表 6 彩色 - 着色 51"/>
    <w:basedOn w:val="a1"/>
    <w:rsid w:val="003F1B3A"/>
    <w:pPr>
      <w:jc w:val="both"/>
    </w:pPr>
    <w:rPr>
      <w:color w:val="4472C4" w:themeColor="accent5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472C4" w:themeColor="accent5"/>
        </w:tcBorders>
      </w:tcPr>
    </w:tblStylePr>
    <w:tblStylePr w:type="lastRow"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6-610">
    <w:name w:val="清单表 6 彩色 - 着色 61"/>
    <w:basedOn w:val="a1"/>
    <w:rsid w:val="003F1B3A"/>
    <w:pPr>
      <w:jc w:val="both"/>
    </w:pPr>
    <w:rPr>
      <w:color w:val="70AD47" w:themeColor="accent6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710">
    <w:name w:val="清单表 7 彩色1"/>
    <w:basedOn w:val="a1"/>
    <w:rsid w:val="003F1B3A"/>
    <w:pPr>
      <w:jc w:val="both"/>
    </w:pPr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单表 7 彩色 - 着色 11"/>
    <w:basedOn w:val="a1"/>
    <w:rsid w:val="003F1B3A"/>
    <w:pPr>
      <w:jc w:val="both"/>
    </w:pPr>
    <w:rPr>
      <w:color w:val="3583CB" w:themeColor="accent1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单表 7 彩色 - 着色 21"/>
    <w:basedOn w:val="a1"/>
    <w:rsid w:val="003F1B3A"/>
    <w:pPr>
      <w:jc w:val="both"/>
    </w:pPr>
    <w:rPr>
      <w:color w:val="DE6513" w:themeColor="accent2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单表 7 彩色 - 着色 31"/>
    <w:basedOn w:val="a1"/>
    <w:rsid w:val="003F1B3A"/>
    <w:pPr>
      <w:jc w:val="both"/>
    </w:pPr>
    <w:rPr>
      <w:color w:val="8B8B8B" w:themeColor="accent3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单表 7 彩色 - 着色 41"/>
    <w:basedOn w:val="a1"/>
    <w:rsid w:val="003F1B3A"/>
    <w:pPr>
      <w:jc w:val="both"/>
    </w:pPr>
    <w:rPr>
      <w:color w:val="D8A200" w:themeColor="accent4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单表 7 彩色 - 着色 51"/>
    <w:basedOn w:val="a1"/>
    <w:rsid w:val="003F1B3A"/>
    <w:pPr>
      <w:jc w:val="both"/>
    </w:pPr>
    <w:rPr>
      <w:color w:val="355FA9" w:themeColor="accent5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单表 7 彩色 - 着色 61"/>
    <w:basedOn w:val="a1"/>
    <w:rsid w:val="003F1B3A"/>
    <w:pPr>
      <w:jc w:val="both"/>
    </w:pPr>
    <w:rPr>
      <w:color w:val="5E923C" w:themeColor="accent6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sid w:val="003F1B3A"/>
    <w:rPr>
      <w:sz w:val="22"/>
      <w:szCs w:val="22"/>
    </w:rPr>
    <w:tblPr>
      <w:tblStyleRowBandSize w:val="1"/>
      <w:tblStyleColBandSize w:val="1"/>
    </w:tblPr>
    <w:tblStylePr w:type="firstRow">
      <w:pPr>
        <w:jc w:val="both"/>
      </w:pPr>
      <w:rPr>
        <w:w w:val="100"/>
        <w:sz w:val="44"/>
        <w:szCs w:val="44"/>
        <w:shd w:val="clear" w:color="auto" w:fill="auto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table" w:customStyle="1" w:styleId="Calendar2">
    <w:name w:val="Calendar2"/>
    <w:basedOn w:val="a1"/>
    <w:qFormat/>
    <w:rsid w:val="003F1B3A"/>
    <w:pPr>
      <w:jc w:val="center"/>
    </w:pPr>
    <w:rPr>
      <w:sz w:val="28"/>
      <w:szCs w:val="28"/>
    </w:rPr>
    <w:tblPr>
      <w:tblStyleRowBandSize w:val="1"/>
      <w:tblStyleColBandSize w:val="1"/>
      <w:tblBorders>
        <w:insideV w:val="single" w:sz="4" w:space="0" w:color="9CC2E5" w:themeColor="accent1" w:themeTint="99"/>
      </w:tblBorders>
    </w:tblPr>
    <w:tblStylePr w:type="firstRow">
      <w:rPr>
        <w:color w:val="5B9BD5" w:themeColor="accent1"/>
        <w:w w:val="100"/>
        <w:sz w:val="32"/>
        <w:szCs w:val="32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3"/>
    <w:basedOn w:val="a1"/>
    <w:qFormat/>
    <w:rsid w:val="003F1B3A"/>
    <w:pPr>
      <w:jc w:val="right"/>
    </w:pPr>
    <w:rPr>
      <w:color w:val="000000" w:themeColor="text1"/>
      <w:sz w:val="22"/>
      <w:szCs w:val="22"/>
    </w:rPr>
    <w:tblPr>
      <w:tblStyleRowBandSize w:val="1"/>
      <w:tblStyleColBandSize w:val="1"/>
    </w:tblPr>
    <w:tblStylePr w:type="firstRow">
      <w:pPr>
        <w:jc w:val="right"/>
      </w:pPr>
      <w:rPr>
        <w:color w:val="5B9BD5" w:themeColor="accent1"/>
        <w:w w:val="100"/>
        <w:sz w:val="20"/>
        <w:szCs w:val="20"/>
        <w:shd w:val="clear" w:color="auto" w:fill="auto"/>
      </w:rPr>
    </w:tblStylePr>
    <w:tblStylePr w:type="firstCol">
      <w:rPr>
        <w:color w:val="5B9BD5" w:themeColor="accent1"/>
        <w:w w:val="100"/>
        <w:sz w:val="20"/>
        <w:szCs w:val="20"/>
        <w:shd w:val="clear" w:color="auto" w:fill="auto"/>
      </w:rPr>
    </w:tblStylePr>
    <w:tblStylePr w:type="lastCol">
      <w:rPr>
        <w:color w:val="5B9BD5" w:themeColor="accent1"/>
        <w:w w:val="100"/>
        <w:sz w:val="20"/>
        <w:szCs w:val="20"/>
        <w:shd w:val="clear" w:color="auto" w:fill="auto"/>
      </w:rPr>
    </w:tblStylePr>
  </w:style>
  <w:style w:type="table" w:customStyle="1" w:styleId="Calendar4">
    <w:name w:val="Calendar4"/>
    <w:basedOn w:val="a1"/>
    <w:rsid w:val="003F1B3A"/>
    <w:rPr>
      <w:b/>
      <w:color w:val="FFFFFF" w:themeColor="background1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000000" w:fill="1F4D78" w:themeFill="accent1" w:themeFillShade="7F"/>
    </w:tcPr>
    <w:tblStylePr w:type="firstRow">
      <w:rPr>
        <w:color w:val="5B9BD5" w:themeColor="accent1"/>
        <w:w w:val="100"/>
        <w:sz w:val="8"/>
        <w:szCs w:val="8"/>
        <w:shd w:val="clear" w:color="auto" w:fill="auto"/>
      </w:rPr>
    </w:tblStylePr>
    <w:tblStylePr w:type="firstCol">
      <w:pPr>
        <w:jc w:val="both"/>
      </w:pPr>
      <w:rPr>
        <w:b/>
        <w:color w:val="5B9BD5" w:themeColor="accent1"/>
        <w:w w:val="100"/>
        <w:sz w:val="20"/>
        <w:szCs w:val="20"/>
        <w:shd w:val="clear" w:color="auto" w:fill="auto"/>
      </w:rPr>
    </w:tblStylePr>
    <w:tblStylePr w:type="band1Horz">
      <w:rPr>
        <w:w w:val="100"/>
        <w:sz w:val="16"/>
        <w:szCs w:val="16"/>
        <w:shd w:val="clear" w:color="auto" w:fill="auto"/>
      </w:rPr>
    </w:tblStylePr>
    <w:tblStylePr w:type="band2Horz">
      <w:rPr>
        <w:w w:val="100"/>
        <w:sz w:val="28"/>
        <w:szCs w:val="28"/>
        <w:shd w:val="clear" w:color="auto" w:fill="auto"/>
      </w:rPr>
      <w:tblPr/>
      <w:tcPr>
        <w:tcMar>
          <w:top w:w="115" w:type="dxa"/>
          <w:left w:w="0" w:type="nil"/>
          <w:bottom w:w="115" w:type="dxa"/>
          <w:right w:w="86" w:type="dxa"/>
        </w:tcMar>
      </w:tcPr>
    </w:tblStylePr>
    <w:tblStylePr w:type="nwCell">
      <w:rPr>
        <w:w w:val="100"/>
        <w:sz w:val="8"/>
        <w:szCs w:val="8"/>
        <w:shd w:val="clear" w:color="auto" w:fill="auto"/>
      </w:rPr>
    </w:tblStylePr>
  </w:style>
  <w:style w:type="table" w:customStyle="1" w:styleId="LightShading-Accent1">
    <w:name w:val="LightShading-Accent1"/>
    <w:basedOn w:val="a1"/>
    <w:rsid w:val="003F1B3A"/>
    <w:rPr>
      <w:color w:val="3583CB" w:themeColor="accent1" w:themeShade="D8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jc w:val="both"/>
      </w:p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</w:style>
  <w:style w:type="table" w:customStyle="1" w:styleId="MediumShading2-Accent5">
    <w:name w:val="MediumShading2-Accent5"/>
    <w:basedOn w:val="a1"/>
    <w:rsid w:val="003F1B3A"/>
    <w:rPr>
      <w:sz w:val="22"/>
      <w:szCs w:val="22"/>
    </w:rPr>
    <w:tblPr>
      <w:tblStyleRowBandSize w:val="1"/>
      <w:tblStyleColBandSize w:val="1"/>
      <w:tblBorders>
        <w:top w:val="single" w:sz="18" w:space="0" w:color="5B9BD5" w:themeColor="accent1"/>
        <w:bottom w:val="single" w:sz="18" w:space="0" w:color="5B9BD5" w:themeColor="accent1"/>
      </w:tblBorders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4472C4" w:themeFill="accent5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</w:style>
  <w:style w:type="table" w:customStyle="1" w:styleId="LightList">
    <w:name w:val="LightList"/>
    <w:basedOn w:val="a1"/>
    <w:rsid w:val="003F1B3A"/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top w:val="single" w:sz="8" w:space="0" w:color="D6E6F4" w:themeColor="accent1" w:themeTint="3E"/>
          <w:left w:val="single" w:sz="8" w:space="0" w:color="D6E6F4" w:themeColor="accent1" w:themeTint="3E"/>
          <w:bottom w:val="single" w:sz="8" w:space="0" w:color="D6E6F4" w:themeColor="accent1" w:themeTint="3E"/>
          <w:right w:val="single" w:sz="8" w:space="0" w:color="D6E6F4" w:themeColor="accent1" w:themeTint="3E"/>
        </w:tcBorders>
      </w:tcPr>
    </w:tblStylePr>
    <w:tblStylePr w:type="band1Horz">
      <w:tblPr/>
      <w:tcPr>
        <w:tcBorders>
          <w:top w:val="single" w:sz="8" w:space="0" w:color="D6E6F4" w:themeColor="accent1" w:themeTint="3E"/>
          <w:left w:val="single" w:sz="8" w:space="0" w:color="D6E6F4" w:themeColor="accent1" w:themeTint="3E"/>
          <w:bottom w:val="single" w:sz="8" w:space="0" w:color="D6E6F4" w:themeColor="accent1" w:themeTint="3E"/>
          <w:right w:val="single" w:sz="8" w:space="0" w:color="D6E6F4" w:themeColor="accent1" w:themeTint="3E"/>
        </w:tcBorders>
      </w:tcPr>
    </w:tblStylePr>
  </w:style>
  <w:style w:type="table" w:customStyle="1" w:styleId="LightList-Accent3">
    <w:name w:val="LightList-Accent3"/>
    <w:basedOn w:val="a1"/>
    <w:rsid w:val="003F1B3A"/>
    <w:pPr>
      <w:jc w:val="both"/>
    </w:pPr>
    <w:rPr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MediumList2-Accent1">
    <w:name w:val="MediumList2-Accent1"/>
    <w:basedOn w:val="a1"/>
    <w:rsid w:val="003F1B3A"/>
    <w:pPr>
      <w:jc w:val="both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tblPr/>
      <w:tcPr>
        <w:tcBorders>
          <w:top w:val="single" w:sz="4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5B9BD5" w:themeColor="accent1"/>
          <w:insideH w:val="nil"/>
          <w:insideV w:val="nil"/>
        </w:tcBorders>
        <w:shd w:val="clear" w:color="000000" w:fill="FFFFFF" w:themeFill="background1"/>
      </w:tcPr>
    </w:tblStylePr>
    <w:tblStylePr w:type="lastCol">
      <w:tblPr/>
      <w:tcPr>
        <w:tcBorders>
          <w:top w:val="nil"/>
          <w:left w:val="single" w:sz="4" w:space="0" w:color="5B9BD5" w:themeColor="accent1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000000" w:fill="D6E6F4" w:themeFill="accent1" w:themeFillTint="3E"/>
      </w:tcPr>
    </w:tblStylePr>
    <w:tblStylePr w:type="nwCell">
      <w:tblPr/>
      <w:tcPr>
        <w:shd w:val="clear" w:color="000000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137</Words>
  <Characters>782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倩 倩</cp:lastModifiedBy>
  <cp:revision>7</cp:revision>
  <dcterms:created xsi:type="dcterms:W3CDTF">2019-08-29T00:53:00Z</dcterms:created>
  <dcterms:modified xsi:type="dcterms:W3CDTF">2020-08-24T03:08:00Z</dcterms:modified>
</cp:coreProperties>
</file>