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方正粗黑宋简体" w:hAnsi="方正粗黑宋简体" w:eastAsia="方正粗黑宋简体"/>
          <w:b/>
          <w:sz w:val="36"/>
          <w:szCs w:val="36"/>
          <w:lang w:eastAsia="zh-CN"/>
        </w:rPr>
      </w:pPr>
      <w:r>
        <w:rPr>
          <w:rFonts w:hint="eastAsia" w:ascii="方正粗黑宋简体" w:hAnsi="方正粗黑宋简体" w:eastAsia="方正粗黑宋简体"/>
          <w:b/>
          <w:sz w:val="36"/>
          <w:szCs w:val="36"/>
          <w:lang w:eastAsia="zh-CN"/>
        </w:rPr>
        <w:t>黑龙江省2021年全国硕士研究生招生考试网上报名公告</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黑龙江省地处我国最东北部，是国家商品粮基地、机械工业基地、木材生产基地、石油化工和煤炭工业基地。域内山岭纵横,</w:t>
      </w:r>
      <w:r>
        <w:rPr>
          <w:rFonts w:ascii="Arial" w:hAnsi="Arial" w:cs="Arial"/>
          <w:color w:val="F73131"/>
          <w:sz w:val="28"/>
          <w:szCs w:val="28"/>
          <w:shd w:val="clear" w:color="auto" w:fill="FFFFFF"/>
          <w:lang w:eastAsia="zh-CN"/>
        </w:rPr>
        <w:t xml:space="preserve"> </w:t>
      </w:r>
      <w:r>
        <w:rPr>
          <w:rFonts w:ascii="仿宋_GB2312" w:eastAsia="仿宋_GB2312"/>
          <w:sz w:val="28"/>
          <w:szCs w:val="28"/>
          <w:lang w:eastAsia="zh-CN"/>
        </w:rPr>
        <w:t>河流交错</w:t>
      </w:r>
      <w:r>
        <w:rPr>
          <w:rFonts w:hint="eastAsia" w:ascii="仿宋_GB2312" w:eastAsia="仿宋_GB2312"/>
          <w:sz w:val="28"/>
          <w:szCs w:val="28"/>
          <w:lang w:eastAsia="zh-CN"/>
        </w:rPr>
        <w:t>，湖泊</w:t>
      </w:r>
      <w:r>
        <w:rPr>
          <w:rFonts w:ascii="仿宋_GB2312" w:eastAsia="仿宋_GB2312"/>
          <w:sz w:val="28"/>
          <w:szCs w:val="28"/>
          <w:lang w:eastAsia="zh-CN"/>
        </w:rPr>
        <w:t>棋布</w:t>
      </w:r>
      <w:r>
        <w:rPr>
          <w:rFonts w:hint="eastAsia" w:ascii="仿宋_GB2312" w:eastAsia="仿宋_GB2312"/>
          <w:sz w:val="28"/>
          <w:szCs w:val="28"/>
          <w:lang w:eastAsia="zh-CN"/>
        </w:rPr>
        <w:t>，自然旅游资源十分丰富，</w:t>
      </w:r>
      <w:r>
        <w:rPr>
          <w:rFonts w:hint="eastAsia" w:ascii="仿宋_GB2312" w:hAnsi="宋体" w:eastAsia="仿宋_GB2312"/>
          <w:sz w:val="28"/>
          <w:szCs w:val="28"/>
          <w:lang w:eastAsia="zh-CN"/>
        </w:rPr>
        <w:t>同时我省也是高等教育区域竞争力较强的省份。热忱欢迎全国各地考生报考黑龙江省的研究生招生单位！在这里你将实现成为国家高层次专门人才的梦想！</w:t>
      </w:r>
    </w:p>
    <w:p>
      <w:pPr>
        <w:adjustRightInd w:val="0"/>
        <w:snapToGrid w:val="0"/>
        <w:spacing w:line="560" w:lineRule="exact"/>
        <w:ind w:firstLine="560" w:firstLineChars="200"/>
        <w:rPr>
          <w:rFonts w:ascii="仿宋_GB2312" w:hAnsi="宋体" w:eastAsia="仿宋_GB2312"/>
          <w:sz w:val="28"/>
          <w:szCs w:val="28"/>
          <w:lang w:eastAsia="zh-CN"/>
        </w:rPr>
      </w:pPr>
      <w:r>
        <w:rPr>
          <w:rFonts w:hint="eastAsia" w:ascii="仿宋_GB2312" w:eastAsia="仿宋_GB2312"/>
          <w:sz w:val="28"/>
          <w:szCs w:val="28"/>
          <w:lang w:eastAsia="zh-CN"/>
        </w:rPr>
        <w:t>黑龙江省2021年共有29所招生单位招收硕士研究生，其中普通高校21所:</w:t>
      </w:r>
      <w:r>
        <w:rPr>
          <w:rFonts w:hint="eastAsia" w:ascii="仿宋_GB2312" w:hAnsi="宋体" w:eastAsia="仿宋_GB2312"/>
          <w:sz w:val="28"/>
          <w:szCs w:val="28"/>
          <w:lang w:eastAsia="zh-CN"/>
        </w:rPr>
        <w:t>哈尔滨工业大学、哈尔滨工程大学、东北林业大学、东北农业大学、黑龙江大学、哈尔滨理工大学、哈尔滨师范大学、哈尔滨医科大学、黑龙江中医药大学、黑龙江科技大学、哈尔滨商业大学、哈尔滨体育学院、哈尔滨音乐学院、齐齐哈尔大学、齐齐哈尔医学院、牡丹江师范学院、牡丹江医学院、佳木斯大学、东北石油大学、黑龙江八一农垦大学、黑龙江东方学院，</w:t>
      </w:r>
      <w:r>
        <w:rPr>
          <w:rFonts w:hint="eastAsia" w:ascii="仿宋_GB2312" w:eastAsia="仿宋_GB2312"/>
          <w:sz w:val="28"/>
          <w:szCs w:val="28"/>
          <w:lang w:eastAsia="zh-CN"/>
        </w:rPr>
        <w:t>科研院所8所：</w:t>
      </w:r>
      <w:r>
        <w:rPr>
          <w:rFonts w:hint="eastAsia" w:ascii="仿宋_GB2312" w:hAnsi="宋体" w:eastAsia="仿宋_GB2312"/>
          <w:sz w:val="28"/>
          <w:szCs w:val="28"/>
          <w:lang w:eastAsia="zh-CN"/>
        </w:rPr>
        <w:t>机械科学研究院哈尔滨焊接研究所、中国航空工业空气动力研究院627研究所、中国地震局工程力学研究所、中国船舶集团哈尔滨船舶锅炉涡轮机研究所、黑龙江省中医药科学院、黑龙江省社会科学院、黑龙江省科学院、黑龙江省委党校。</w:t>
      </w:r>
    </w:p>
    <w:p>
      <w:pPr>
        <w:adjustRightInd w:val="0"/>
        <w:snapToGrid w:val="0"/>
        <w:spacing w:line="560" w:lineRule="exact"/>
        <w:ind w:firstLine="562" w:firstLineChars="200"/>
        <w:rPr>
          <w:rFonts w:ascii="宋体" w:hAnsi="宋体" w:eastAsia="宋体"/>
          <w:b/>
          <w:sz w:val="28"/>
          <w:szCs w:val="28"/>
          <w:lang w:eastAsia="zh-CN"/>
        </w:rPr>
      </w:pPr>
      <w:r>
        <w:rPr>
          <w:rFonts w:hint="eastAsia" w:ascii="宋体" w:hAnsi="宋体" w:eastAsia="宋体"/>
          <w:b/>
          <w:sz w:val="28"/>
          <w:szCs w:val="28"/>
          <w:lang w:eastAsia="zh-CN"/>
        </w:rPr>
        <w:t>一、报名时间</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网上报名时间为2020年10月10日至10月31日，每天9:00-22:00。网上预报名时间为2020年9月24日至9月27日，每天9:00-22:00。两阶段的报名信息均为有效报名信息，考生无需重复填报。</w:t>
      </w:r>
    </w:p>
    <w:p>
      <w:pPr>
        <w:adjustRightInd w:val="0"/>
        <w:snapToGrid w:val="0"/>
        <w:spacing w:line="560" w:lineRule="exact"/>
        <w:ind w:firstLine="562" w:firstLineChars="200"/>
        <w:rPr>
          <w:rFonts w:ascii="宋体" w:hAnsi="宋体" w:eastAsia="宋体"/>
          <w:b/>
          <w:sz w:val="28"/>
          <w:szCs w:val="28"/>
          <w:lang w:eastAsia="zh-CN"/>
        </w:rPr>
      </w:pPr>
      <w:r>
        <w:rPr>
          <w:rFonts w:hint="eastAsia" w:ascii="宋体" w:hAnsi="宋体" w:eastAsia="宋体"/>
          <w:b/>
          <w:sz w:val="28"/>
          <w:szCs w:val="28"/>
          <w:lang w:eastAsia="zh-CN"/>
        </w:rPr>
        <w:t>二、报名流程</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考生</w:t>
      </w:r>
      <w:r>
        <w:rPr>
          <w:rFonts w:ascii="仿宋_GB2312" w:eastAsia="仿宋_GB2312"/>
          <w:sz w:val="28"/>
          <w:szCs w:val="28"/>
          <w:lang w:eastAsia="zh-CN"/>
        </w:rPr>
        <w:t>应在规定时间</w:t>
      </w:r>
      <w:r>
        <w:rPr>
          <w:rFonts w:hint="eastAsia" w:ascii="仿宋_GB2312" w:eastAsia="仿宋_GB2312"/>
          <w:sz w:val="28"/>
          <w:szCs w:val="28"/>
          <w:lang w:eastAsia="zh-CN"/>
        </w:rPr>
        <w:t>登录“中国研究生招生信息网”（</w:t>
      </w:r>
      <w:r>
        <w:rPr>
          <w:rFonts w:ascii="Helvetica" w:hAnsi="Helvetica" w:cs="Helvetica"/>
          <w:color w:val="333333"/>
          <w:sz w:val="28"/>
          <w:szCs w:val="28"/>
          <w:lang w:eastAsia="zh-CN"/>
        </w:rPr>
        <w:t xml:space="preserve"> </w:t>
      </w:r>
      <w:r>
        <w:rPr>
          <w:rFonts w:ascii="仿宋_GB2312" w:eastAsia="仿宋_GB2312"/>
          <w:sz w:val="28"/>
          <w:szCs w:val="28"/>
          <w:lang w:eastAsia="zh-CN"/>
        </w:rPr>
        <w:t>公网网址：</w:t>
      </w:r>
      <w:r>
        <w:rPr>
          <w:rFonts w:hint="eastAsia" w:ascii="仿宋_GB2312" w:eastAsia="仿宋_GB2312"/>
          <w:sz w:val="28"/>
          <w:szCs w:val="28"/>
          <w:lang w:eastAsia="zh-CN"/>
        </w:rPr>
        <w:t>https://yz.chsi.com.cn，教育网址：https://yz.chsi.cn，</w:t>
      </w:r>
      <w:r>
        <w:rPr>
          <w:rFonts w:ascii="仿宋_GB2312" w:eastAsia="仿宋_GB2312"/>
          <w:sz w:val="28"/>
          <w:szCs w:val="28"/>
          <w:lang w:eastAsia="zh-CN"/>
        </w:rPr>
        <w:t>以下简称</w:t>
      </w:r>
      <w:r>
        <w:rPr>
          <w:rFonts w:hint="eastAsia" w:ascii="仿宋_GB2312" w:eastAsia="仿宋_GB2312"/>
          <w:sz w:val="28"/>
          <w:szCs w:val="28"/>
          <w:lang w:eastAsia="zh-CN"/>
        </w:rPr>
        <w:t>“</w:t>
      </w:r>
      <w:r>
        <w:rPr>
          <w:rFonts w:ascii="仿宋_GB2312" w:eastAsia="仿宋_GB2312"/>
          <w:sz w:val="28"/>
          <w:szCs w:val="28"/>
          <w:lang w:eastAsia="zh-CN"/>
        </w:rPr>
        <w:t>研招网</w:t>
      </w:r>
      <w:r>
        <w:rPr>
          <w:rFonts w:hint="eastAsia" w:ascii="仿宋_GB2312" w:eastAsia="仿宋_GB2312"/>
          <w:sz w:val="28"/>
          <w:szCs w:val="28"/>
          <w:lang w:eastAsia="zh-CN"/>
        </w:rPr>
        <w:t>”）浏览报考须知，并按教育部、黑龙江省招生考试院、报考点以及报考招生单位的网上公告要求报名。报名期间，考生可自行修改网上报名信息或重新填报报名信息，但一位考生只能保留一条有效报名信息。逾期不再补报，也不得修改报名信息。</w:t>
      </w:r>
    </w:p>
    <w:p>
      <w:pPr>
        <w:adjustRightInd w:val="0"/>
        <w:snapToGrid w:val="0"/>
        <w:spacing w:line="560" w:lineRule="exact"/>
        <w:ind w:firstLine="562" w:firstLineChars="200"/>
        <w:rPr>
          <w:rFonts w:ascii="宋体" w:hAnsi="宋体" w:eastAsia="宋体"/>
          <w:b/>
          <w:sz w:val="28"/>
          <w:szCs w:val="28"/>
          <w:lang w:eastAsia="zh-CN"/>
        </w:rPr>
      </w:pPr>
      <w:r>
        <w:rPr>
          <w:rFonts w:hint="eastAsia" w:ascii="宋体" w:hAnsi="宋体" w:eastAsia="宋体"/>
          <w:b/>
          <w:sz w:val="28"/>
          <w:szCs w:val="28"/>
          <w:lang w:eastAsia="zh-CN"/>
        </w:rPr>
        <w:t>三、报名要求</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1.所有参加2021年全国硕士研究生招生考试的考生均须进行网上报名，按规定缴纳报考费，并进行网上确认报名信息、采集本人图像等相关电子信息。</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2.应届本科毕业生应选择就读学校所在地的报考点办理网上报名和网上确认手续。我省不接收省外院校应届本科毕业生（不论户籍是否在我省）以及户籍和工作单位均不在我省的非应届考生报名参加考试。</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3.往届生应选择户籍或工作所在地指定的报考点办理网上报名和网上确认手续：本省户籍往届生选择在户籍所在地报名的，网上确认时须提交本人户口</w:t>
      </w:r>
      <w:r>
        <w:rPr>
          <w:rFonts w:hint="eastAsia" w:ascii="仿宋_GB2312" w:hAnsi="仿宋" w:eastAsia="仿宋_GB2312"/>
          <w:bCs/>
          <w:sz w:val="28"/>
          <w:szCs w:val="28"/>
          <w:lang w:eastAsia="zh-CN"/>
        </w:rPr>
        <w:t>簿</w:t>
      </w:r>
      <w:r>
        <w:rPr>
          <w:rFonts w:hint="eastAsia" w:ascii="仿宋_GB2312" w:eastAsia="仿宋_GB2312"/>
          <w:sz w:val="28"/>
          <w:szCs w:val="28"/>
          <w:lang w:eastAsia="zh-CN"/>
        </w:rPr>
        <w:t>照片；在本省工作所在地报名的本省户籍往届生和在本省工作但户籍未随迁的外省籍往届生，网上确认时须提供工作证明和社保缴纳记录（具体证明格式及要求详见各报考点的网报公告）。凡提供虚假证明材料的，一经查实，将取消其网上确认、考试资格。因未按规定提供上述材料而造成报名点不予网上确认的，后果由考生本人承担。</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4.报名前，考生务必认真阅读教育部、黑龙江省招生考试院发布的本年度硕士研究生招生考试报考相关文件、报名公告和各报考点的公告信息及有关要求，对照自身情况逐项明确准许报考考生类别、区域限制、证件、范围、时间等要求，了解各报考点的受理报考范围，按照限定条件选择报考点报名，以免选错报考点，贻误考试。凡未按公告及有关要求报名，因擅自填报、误填、错填而造成不能网上确认和考试的,后果由考生自负。</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5.网上报名时，考生务必认真填写并仔细核对本人的姓名、性别、民族、身份证号、报考类别和考试科目等重要信息。考生提交报考信息后，不论是否已支付报考费，所填报的“报考单位”、“报考点”和“考试方式”三项内容不能更改。如需修改此关键信息的，应在网上报名截止时间内，取消已填报的报名信息，重新进行报名并支付报考费。</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6.报名期间，考生可自行修改网上报名信息或重新填报报名信息。为避免多占考位，影响其他考生报考，每名考生只允许占用1个考位，有效报名信息只能有1个。</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7</w:t>
      </w:r>
      <w:r>
        <w:rPr>
          <w:rFonts w:hint="eastAsia" w:ascii="仿宋_GB2312" w:eastAsia="仿宋_GB2312"/>
          <w:sz w:val="28"/>
          <w:szCs w:val="28"/>
        </w:rPr>
        <w:t>.报名期间考生可登录“中国高等教育学生信息网”（网址：http://www.chsi.com.cn）查看本人学历（学籍）校验结果。</w:t>
      </w:r>
      <w:r>
        <w:rPr>
          <w:rFonts w:hint="eastAsia" w:ascii="仿宋_GB2312" w:eastAsia="仿宋_GB2312"/>
          <w:sz w:val="28"/>
          <w:szCs w:val="28"/>
          <w:lang w:eastAsia="zh-CN"/>
        </w:rPr>
        <w:t>未能通过学历（学籍）校验的考生应在招生单位规定时间内完成学历（学籍）核验。</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8.考生应当按要求准确填写个人网上报名信息并提供真实材料。考生因网报信息填写错误、填报虚假信息而造成不能考试、复试或录取的，后果由考生本人承担。考生务必填写本人使用的移动电话和电子邮箱。</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 xml:space="preserve">9.按规定享受少数民族照顾政策的考生，在网上报名时须如实填写少数民族身份，且申请定向就业少数民族地区；“少数民族高层次骨干人才计划”招生以考生报名时填报确认的信息为准。 </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10.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考生报名时应当选择填报退役大学生士兵专项计划，并按要求填报本人入伍前的入学信息以及入伍、退役等相关信息。</w:t>
      </w:r>
    </w:p>
    <w:p>
      <w:pPr>
        <w:adjustRightInd w:val="0"/>
        <w:snapToGrid w:val="0"/>
        <w:spacing w:line="560" w:lineRule="exact"/>
        <w:ind w:firstLine="560" w:firstLineChars="200"/>
        <w:rPr>
          <w:sz w:val="28"/>
          <w:szCs w:val="28"/>
          <w:lang w:eastAsia="zh-CN"/>
        </w:rPr>
      </w:pPr>
      <w:r>
        <w:rPr>
          <w:rFonts w:hint="eastAsia" w:ascii="仿宋_GB2312" w:eastAsia="仿宋_GB2312"/>
          <w:sz w:val="28"/>
          <w:szCs w:val="28"/>
          <w:lang w:eastAsia="zh-CN"/>
        </w:rPr>
        <w:t>11.具有推荐免试资格的考生，须在国家规定时间内登录“全国推荐优秀应届本科毕业生免试攻读研究生信息公开暨管理服务系统”填报志愿并参加复试。截止规定日期仍未落实接收单位的推免生不再保留推免资格。已被招生单位接收的推免生，不得再报名参加当年硕士研究生考试招生，否则取消其推免录取资格。</w:t>
      </w:r>
      <w:r>
        <w:rPr>
          <w:rFonts w:hint="eastAsia"/>
          <w:sz w:val="28"/>
          <w:szCs w:val="28"/>
          <w:lang w:eastAsia="zh-CN"/>
        </w:rPr>
        <w:t xml:space="preserve"> </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12.考生报名时只可填报一个招生单位的一个专业。考生应当认真了解并严格按照报考条件及相关政策要求选择填报志愿。因不符合报考条件及相关政策要求，造成后续不能网上确认、考试、复试或录取的，后果由考生本人承担。</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13.网上报名时间充裕，请广大考生合理安排报名时间，错峰报名，尽量避开报名初期、末期高峰，以免网络拥堵影响报名。报名时间一经截止，不再安排补报，也不得再修改报名信息。</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14.《中华人民共和国刑法》第二百八十条：在依照国家规定应当提供身份证明的活动中，使用伪造、变造的或者盗用他人的居民身份证、护照、社会保障卡、驾驶证等依法可以用于证明身份的证件，情节严重的，处拘役或者管制，并处或者单处罚金。</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15.《国家教育考试违规处理办法》第七条：通过伪造证件、证明、档案及其他材料获得考试资格、加分资格和考试成绩的，应当认定相关的考生实施了考试作弊行为。代替他人或由他人代替参加国家教育考试，是在校生的，由所在学校按有关规定严肃处理，直至开除学籍；其他人员，由教育考试机构建议其所在单位给予行政处分，直至开除或解聘。</w:t>
      </w:r>
    </w:p>
    <w:p>
      <w:pPr>
        <w:tabs>
          <w:tab w:val="left" w:pos="1985"/>
        </w:tabs>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16.《2021年全国硕士研究生招生工作管理规定》第十九条：</w:t>
      </w:r>
      <w:r>
        <w:rPr>
          <w:rFonts w:hint="eastAsia" w:ascii="仿宋_GB2312" w:hAnsi="仿宋" w:eastAsia="仿宋_GB2312" w:cs="仿宋_GB2312"/>
          <w:sz w:val="28"/>
          <w:szCs w:val="28"/>
          <w:lang w:eastAsia="zh-CN"/>
        </w:rPr>
        <w:t>报考点工作人员发现有考生伪造证件时，应通知公安机关并配合公安机关暂扣相关证件。我省各报考点将对违法提供假材料进行网上确认的考生依据其提供的材料向公安机关报案。</w:t>
      </w:r>
    </w:p>
    <w:p>
      <w:pPr>
        <w:adjustRightInd w:val="0"/>
        <w:snapToGrid w:val="0"/>
        <w:spacing w:line="560" w:lineRule="exact"/>
        <w:ind w:firstLine="562" w:firstLineChars="200"/>
        <w:rPr>
          <w:rStyle w:val="21"/>
          <w:rFonts w:ascii="宋体" w:hAnsi="宋体" w:eastAsia="宋体" w:cs="Arial"/>
          <w:sz w:val="28"/>
          <w:szCs w:val="28"/>
          <w:lang w:eastAsia="zh-CN"/>
        </w:rPr>
      </w:pPr>
      <w:r>
        <w:rPr>
          <w:rStyle w:val="21"/>
          <w:rFonts w:hint="eastAsia" w:ascii="宋体" w:hAnsi="宋体" w:eastAsia="宋体" w:cs="Arial"/>
          <w:sz w:val="28"/>
          <w:szCs w:val="28"/>
          <w:lang w:eastAsia="zh-CN"/>
        </w:rPr>
        <w:t>四、网上支付须知</w:t>
      </w:r>
    </w:p>
    <w:p>
      <w:pPr>
        <w:adjustRightInd w:val="0"/>
        <w:snapToGrid w:val="0"/>
        <w:spacing w:line="560" w:lineRule="exact"/>
        <w:ind w:firstLine="560" w:firstLineChars="200"/>
        <w:rPr>
          <w:rFonts w:ascii="仿宋_GB2312" w:hAnsi="Arial" w:eastAsia="仿宋_GB2312" w:cs="Arial"/>
          <w:sz w:val="28"/>
          <w:szCs w:val="28"/>
          <w:lang w:eastAsia="zh-CN"/>
        </w:rPr>
      </w:pPr>
      <w:r>
        <w:rPr>
          <w:rFonts w:hint="eastAsia" w:ascii="仿宋_GB2312" w:hAnsi="Arial" w:eastAsia="仿宋_GB2312" w:cs="Arial"/>
          <w:sz w:val="28"/>
          <w:szCs w:val="28"/>
          <w:lang w:eastAsia="zh-CN"/>
        </w:rPr>
        <w:t>1.所有在我省报考点报名的考生，提交报考信息后，须在网上报名截止日期10月31日</w:t>
      </w:r>
      <w:r>
        <w:rPr>
          <w:rFonts w:hint="eastAsia" w:ascii="仿宋_GB2312" w:hAnsi="Helvetica" w:eastAsia="仿宋_GB2312" w:cs="Helvetica"/>
          <w:sz w:val="28"/>
          <w:szCs w:val="28"/>
          <w:lang w:eastAsia="zh-CN"/>
        </w:rPr>
        <w:t>22时</w:t>
      </w:r>
      <w:r>
        <w:rPr>
          <w:rFonts w:hint="eastAsia" w:ascii="仿宋_GB2312" w:hAnsi="Arial" w:eastAsia="仿宋_GB2312" w:cs="Arial"/>
          <w:sz w:val="28"/>
          <w:szCs w:val="28"/>
          <w:lang w:eastAsia="zh-CN"/>
        </w:rPr>
        <w:t>之前，以“网上支付”方式缴纳报考费150元/人</w:t>
      </w:r>
      <w:r>
        <w:rPr>
          <w:rFonts w:hint="eastAsia" w:ascii="仿宋_GB2312" w:hAnsi="Helvetica" w:eastAsia="仿宋_GB2312" w:cs="Helvetica"/>
          <w:sz w:val="28"/>
          <w:szCs w:val="28"/>
          <w:lang w:eastAsia="zh-CN"/>
        </w:rPr>
        <w:t>。</w:t>
      </w:r>
    </w:p>
    <w:p>
      <w:pPr>
        <w:adjustRightInd w:val="0"/>
        <w:snapToGrid w:val="0"/>
        <w:spacing w:line="560" w:lineRule="exact"/>
        <w:ind w:firstLine="560" w:firstLineChars="200"/>
        <w:rPr>
          <w:rFonts w:ascii="仿宋_GB2312" w:hAnsi="Helvetica" w:eastAsia="仿宋_GB2312" w:cs="Helvetica"/>
          <w:sz w:val="28"/>
          <w:szCs w:val="28"/>
          <w:lang w:eastAsia="zh-CN"/>
        </w:rPr>
      </w:pPr>
      <w:r>
        <w:rPr>
          <w:rFonts w:hint="eastAsia" w:ascii="仿宋_GB2312" w:hAnsi="Arial" w:eastAsia="仿宋_GB2312" w:cs="Arial"/>
          <w:sz w:val="28"/>
          <w:szCs w:val="28"/>
          <w:lang w:eastAsia="zh-CN"/>
        </w:rPr>
        <w:t>2.考生网上支付时应按照网报页面相应提示进行操作，收到缴费成功信息后方可持报名号在规定时间内到选择的报考点确认网报信息，否则报名无效。</w:t>
      </w:r>
      <w:r>
        <w:rPr>
          <w:rFonts w:hint="eastAsia" w:ascii="仿宋_GB2312" w:hAnsi="Helvetica" w:eastAsia="仿宋_GB2312" w:cs="Helvetica"/>
          <w:sz w:val="28"/>
          <w:szCs w:val="28"/>
          <w:lang w:eastAsia="zh-CN"/>
        </w:rPr>
        <w:t>网上确认期间不再受理补交报考费。</w:t>
      </w:r>
    </w:p>
    <w:p>
      <w:pPr>
        <w:adjustRightInd w:val="0"/>
        <w:snapToGrid w:val="0"/>
        <w:spacing w:line="560" w:lineRule="exact"/>
        <w:ind w:firstLine="560" w:firstLineChars="200"/>
        <w:rPr>
          <w:rFonts w:ascii="仿宋_GB2312" w:hAnsi="Calibri" w:eastAsia="仿宋_GB2312"/>
          <w:sz w:val="28"/>
          <w:szCs w:val="28"/>
          <w:lang w:eastAsia="zh-CN"/>
        </w:rPr>
      </w:pPr>
      <w:r>
        <w:rPr>
          <w:rFonts w:hint="eastAsia" w:ascii="仿宋_GB2312" w:hAnsi="Calibri" w:eastAsia="仿宋_GB2312"/>
          <w:sz w:val="28"/>
          <w:szCs w:val="28"/>
          <w:lang w:eastAsia="zh-CN"/>
        </w:rPr>
        <w:t>3.考生缴费前应认真核对所选报考点的受理范围，慎重缴费，以免选错报考点，贻误考试。</w:t>
      </w:r>
    </w:p>
    <w:p>
      <w:pPr>
        <w:adjustRightInd w:val="0"/>
        <w:snapToGrid w:val="0"/>
        <w:spacing w:line="560" w:lineRule="exact"/>
        <w:ind w:firstLine="560" w:firstLineChars="200"/>
        <w:rPr>
          <w:rFonts w:ascii="仿宋_GB2312" w:hAnsi="仿宋" w:eastAsia="仿宋_GB2312" w:cs="宋体"/>
          <w:color w:val="000000"/>
          <w:sz w:val="28"/>
          <w:szCs w:val="28"/>
          <w:lang w:eastAsia="zh-CN"/>
        </w:rPr>
      </w:pPr>
      <w:r>
        <w:rPr>
          <w:rFonts w:hint="eastAsia" w:ascii="仿宋_GB2312" w:hAnsi="仿宋" w:eastAsia="仿宋_GB2312" w:cs="宋体"/>
          <w:color w:val="000000"/>
          <w:sz w:val="28"/>
          <w:szCs w:val="28"/>
          <w:lang w:eastAsia="zh-CN"/>
        </w:rPr>
        <w:t>4. 若考生取消已交费的报考信息或因网上支付操作不当或网络原因造成同一报名号重复缴费的，研招网报名系统将在报名截止经对账结算后统一退还重复支付部分的费用，预计于12月底完成。</w:t>
      </w:r>
    </w:p>
    <w:p>
      <w:pPr>
        <w:adjustRightInd w:val="0"/>
        <w:snapToGrid w:val="0"/>
        <w:spacing w:line="560" w:lineRule="exact"/>
        <w:ind w:firstLine="560" w:firstLineChars="200"/>
        <w:rPr>
          <w:rFonts w:ascii="仿宋_GB2312" w:hAnsi="仿宋" w:eastAsia="仿宋_GB2312" w:cs="宋体"/>
          <w:color w:val="000000"/>
          <w:sz w:val="28"/>
          <w:szCs w:val="28"/>
          <w:lang w:eastAsia="zh-CN"/>
        </w:rPr>
      </w:pPr>
      <w:r>
        <w:rPr>
          <w:rFonts w:hint="eastAsia" w:ascii="仿宋_GB2312" w:hAnsi="仿宋" w:eastAsia="仿宋_GB2312" w:cs="宋体"/>
          <w:color w:val="000000"/>
          <w:sz w:val="28"/>
          <w:szCs w:val="28"/>
          <w:lang w:eastAsia="zh-CN"/>
        </w:rPr>
        <w:t xml:space="preserve">5.退费到账通常需要1至7天，特殊情况有可能到半个月左右。退费一律返回考生交费时所用的支付账户。请不要急于在交完报名费后立即注销支付账户，否则将给退费造成麻烦。考生发现问题可及时与研招网客服联系。 </w:t>
      </w:r>
    </w:p>
    <w:p>
      <w:pPr>
        <w:adjustRightInd w:val="0"/>
        <w:snapToGrid w:val="0"/>
        <w:spacing w:line="560" w:lineRule="exact"/>
        <w:ind w:firstLine="560" w:firstLineChars="200"/>
        <w:rPr>
          <w:rFonts w:ascii="仿宋_GB2312" w:hAnsi="仿宋" w:eastAsia="仿宋_GB2312" w:cs="宋体"/>
          <w:color w:val="000000"/>
          <w:sz w:val="28"/>
          <w:szCs w:val="28"/>
          <w:lang w:eastAsia="zh-CN"/>
        </w:rPr>
      </w:pPr>
      <w:r>
        <w:rPr>
          <w:rFonts w:hint="eastAsia" w:ascii="仿宋_GB2312" w:hAnsi="微软雅黑" w:eastAsia="仿宋_GB2312" w:cs="宋体"/>
          <w:color w:val="000000"/>
          <w:sz w:val="28"/>
          <w:szCs w:val="28"/>
          <w:lang w:eastAsia="zh-CN"/>
        </w:rPr>
        <w:t>6.</w:t>
      </w:r>
      <w:r>
        <w:rPr>
          <w:rFonts w:hint="eastAsia" w:ascii="仿宋_GB2312" w:hAnsi="仿宋" w:eastAsia="仿宋_GB2312" w:cs="宋体"/>
          <w:color w:val="000000"/>
          <w:sz w:val="28"/>
          <w:szCs w:val="28"/>
          <w:lang w:eastAsia="zh-CN"/>
        </w:rPr>
        <w:t>因考生</w:t>
      </w:r>
      <w:r>
        <w:rPr>
          <w:rFonts w:hint="eastAsia" w:ascii="仿宋_GB2312" w:hAnsi="Arial" w:eastAsia="仿宋_GB2312" w:cs="Arial"/>
          <w:color w:val="191919"/>
          <w:sz w:val="28"/>
          <w:szCs w:val="28"/>
          <w:shd w:val="clear" w:color="auto" w:fill="FFFFFF"/>
          <w:lang w:eastAsia="zh-CN"/>
        </w:rPr>
        <w:t>自身原因（如</w:t>
      </w:r>
      <w:r>
        <w:rPr>
          <w:rFonts w:hint="eastAsia" w:ascii="仿宋_GB2312" w:hAnsi="仿宋" w:eastAsia="仿宋_GB2312" w:cs="宋体"/>
          <w:color w:val="000000"/>
          <w:sz w:val="28"/>
          <w:szCs w:val="28"/>
          <w:lang w:eastAsia="zh-CN"/>
        </w:rPr>
        <w:t>未网上确认、</w:t>
      </w:r>
      <w:r>
        <w:rPr>
          <w:rFonts w:hint="eastAsia" w:ascii="仿宋_GB2312" w:hAnsi="Arial" w:eastAsia="仿宋_GB2312" w:cs="Arial"/>
          <w:color w:val="191919"/>
          <w:sz w:val="28"/>
          <w:szCs w:val="28"/>
          <w:shd w:val="clear" w:color="auto" w:fill="FFFFFF"/>
          <w:lang w:eastAsia="zh-CN"/>
        </w:rPr>
        <w:t>不符合报考条件、</w:t>
      </w:r>
      <w:r>
        <w:rPr>
          <w:rFonts w:hint="eastAsia" w:ascii="仿宋_GB2312" w:hAnsi="仿宋" w:eastAsia="仿宋_GB2312" w:cs="宋体"/>
          <w:color w:val="000000"/>
          <w:sz w:val="28"/>
          <w:szCs w:val="28"/>
          <w:lang w:eastAsia="zh-CN"/>
        </w:rPr>
        <w:t>考生已报名并网上确认但未参加考试），已支付的报考费将不予退还。</w:t>
      </w:r>
    </w:p>
    <w:p>
      <w:pPr>
        <w:adjustRightInd w:val="0"/>
        <w:snapToGrid w:val="0"/>
        <w:spacing w:line="560" w:lineRule="exact"/>
        <w:ind w:firstLine="562" w:firstLineChars="200"/>
        <w:rPr>
          <w:rFonts w:ascii="宋体" w:hAnsi="宋体" w:eastAsia="宋体"/>
          <w:b/>
          <w:sz w:val="28"/>
          <w:szCs w:val="28"/>
          <w:lang w:eastAsia="zh-CN"/>
        </w:rPr>
      </w:pPr>
      <w:r>
        <w:rPr>
          <w:rFonts w:hint="eastAsia" w:ascii="宋体" w:hAnsi="宋体" w:eastAsia="宋体"/>
          <w:b/>
          <w:sz w:val="28"/>
          <w:szCs w:val="28"/>
          <w:lang w:eastAsia="zh-CN"/>
        </w:rPr>
        <w:t>五、报考点设置</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1.2021年黑龙江省硕士研究生报名共设8个考区35个报考点。各报考点的行政区域划分和受理报考范围均有严格限制。考生必须按限定条件选择报考点报名。详见《黑龙江省2021年全国硕士研究生招生考试考区和报考点设置一览表》。</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2. 报考“管理类联考”和“法律硕士联考”以及考试科目含“临床医学综合能力(西医)、临床医学综合能力(中医)”的应届考生应按就读学校所在地、往届考生应按户籍或工作所在地选择哈尔滨市招生考试院、齐齐哈尔市招生考试院、牡丹江市招生考试院、佳木斯市招生考试院、大庆市招生考试院、鸡西市招生考试院、绥化市招生考试院、黑河市招生考试院这8个报考点报名。</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3.哈尔滨市报考省外招生单位的考生须选黑龙江科技大学、黑龙江工程学院、哈尔滨学院、黑龙江东方学院、哈尔滨金融学院、哈尔滨理工大学、黑龙江大学、东北农业大学、哈尔滨商业大学、哈尔滨师范大学、哈尔滨医科大学、</w:t>
      </w:r>
      <w:r>
        <w:rPr>
          <w:rFonts w:hint="eastAsia" w:ascii="仿宋_GB2312" w:hAnsi="宋体" w:eastAsia="仿宋_GB2312" w:cs="宋体"/>
          <w:kern w:val="2"/>
          <w:sz w:val="28"/>
          <w:szCs w:val="28"/>
          <w:lang w:eastAsia="zh-CN"/>
        </w:rPr>
        <w:t>黑龙江中医药大学</w:t>
      </w:r>
      <w:r>
        <w:rPr>
          <w:rFonts w:hint="eastAsia" w:ascii="仿宋_GB2312" w:eastAsia="仿宋_GB2312"/>
          <w:sz w:val="28"/>
          <w:szCs w:val="28"/>
          <w:lang w:eastAsia="zh-CN"/>
        </w:rPr>
        <w:t>这12个报考点报名，其中哈尔滨医科大学、</w:t>
      </w:r>
      <w:r>
        <w:rPr>
          <w:rFonts w:hint="eastAsia" w:ascii="仿宋_GB2312" w:hAnsi="宋体" w:eastAsia="仿宋_GB2312" w:cs="宋体"/>
          <w:kern w:val="2"/>
          <w:sz w:val="28"/>
          <w:szCs w:val="28"/>
          <w:lang w:eastAsia="zh-CN"/>
        </w:rPr>
        <w:t>黑龙江中医药大学只受理报考省外招生单位医学门类（考试科目不含“临床医学综合能力”）的考生。</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4.“少数民族高层次骨干人才计划”：考生首先需通过生源地省教育厅的报考资格审核、公示以及考生登记表的盖章核准，由考生本人携带身份证、学生证到省招生考试院研招处411室（哈尔滨市黄河路69号）交验登记表，领取报名校验码后进行网报。</w:t>
      </w:r>
    </w:p>
    <w:p>
      <w:pPr>
        <w:adjustRightInd w:val="0"/>
        <w:snapToGrid w:val="0"/>
        <w:spacing w:line="56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5.“建筑、艺术、设计”专业（业务课考试时间超3小时或有使用画板等特殊要求）：哈尔滨市报考省外招生单位“建筑、艺术、设计”专业的考生，须选东北林业大学报考点报名。</w:t>
      </w:r>
    </w:p>
    <w:p>
      <w:pPr>
        <w:adjustRightInd w:val="0"/>
        <w:snapToGrid w:val="0"/>
        <w:spacing w:line="560" w:lineRule="exact"/>
        <w:ind w:firstLine="562" w:firstLineChars="200"/>
        <w:rPr>
          <w:rFonts w:ascii="宋体" w:hAnsi="宋体" w:eastAsia="宋体"/>
          <w:b/>
          <w:sz w:val="28"/>
          <w:szCs w:val="28"/>
          <w:lang w:eastAsia="zh-CN"/>
        </w:rPr>
      </w:pPr>
      <w:r>
        <w:rPr>
          <w:rFonts w:hint="eastAsia" w:ascii="宋体" w:hAnsi="宋体" w:eastAsia="宋体"/>
          <w:b/>
          <w:sz w:val="28"/>
          <w:szCs w:val="28"/>
          <w:lang w:eastAsia="zh-CN"/>
        </w:rPr>
        <w:t>六、网上信息确认</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1.考生要在规定时间登陆网上信息确认页面，输入学信网账号、密码，通过网上确认平台，完成本人的“核对网报信息、上传本人图像照片、上传身份证及其它相关材料照片”等手续后等待审核结果，逾期不再补办。</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2.考生网上信息确认的审核结果将通过确认系统进行反馈，考生应及时登录确认系统查询审核结果。</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3.网上确认未通过审核的考生应根据系统提示重新提交相关材料或到报考点指定的地点提供原始材料进行现场审核确认。</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4.</w:t>
      </w:r>
      <w:r>
        <w:rPr>
          <w:rFonts w:hint="eastAsia" w:ascii="仿宋_GB2312" w:hAnsi="仿宋" w:eastAsia="仿宋_GB2312"/>
          <w:bCs/>
          <w:sz w:val="28"/>
          <w:szCs w:val="28"/>
          <w:lang w:eastAsia="zh-CN"/>
        </w:rPr>
        <w:t>考生要对本人网上报名信息进行认真核对并确认，报名信息经考生确认后一律不作修改。</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5.不符合报考点报名条件的考生，应尽快重新选择符合条件的报考点，以免耽误报名和考试。</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6.建议考生不要选择确认的最后一天提交审核材料，以免因审核不通过没有充足的时间准备补充材料。</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7.</w:t>
      </w:r>
      <w:r>
        <w:rPr>
          <w:rFonts w:hint="eastAsia"/>
          <w:sz w:val="28"/>
          <w:szCs w:val="28"/>
          <w:lang w:eastAsia="zh-CN"/>
        </w:rPr>
        <w:t xml:space="preserve"> </w:t>
      </w:r>
      <w:r>
        <w:rPr>
          <w:rFonts w:hint="eastAsia" w:ascii="仿宋_GB2312" w:eastAsia="仿宋_GB2312"/>
          <w:b/>
          <w:sz w:val="28"/>
          <w:szCs w:val="28"/>
          <w:lang w:eastAsia="zh-CN"/>
        </w:rPr>
        <w:t>特别提醒：</w:t>
      </w:r>
      <w:r>
        <w:rPr>
          <w:rFonts w:hint="eastAsia" w:ascii="仿宋_GB2312" w:eastAsia="仿宋_GB2312"/>
          <w:sz w:val="28"/>
          <w:szCs w:val="28"/>
          <w:lang w:eastAsia="zh-CN"/>
        </w:rPr>
        <w:t>考生提交材料务必真实、有效，如有提供虚假材料，后期不能考试、录取的责任由考生本人承担。</w:t>
      </w:r>
    </w:p>
    <w:p>
      <w:pPr>
        <w:ind w:firstLine="562" w:firstLineChars="200"/>
        <w:rPr>
          <w:rFonts w:ascii="宋体" w:hAnsi="宋体" w:eastAsia="宋体"/>
          <w:b/>
          <w:sz w:val="28"/>
          <w:szCs w:val="28"/>
          <w:lang w:eastAsia="zh-CN"/>
        </w:rPr>
      </w:pPr>
      <w:r>
        <w:rPr>
          <w:rFonts w:hint="eastAsia" w:ascii="宋体" w:hAnsi="宋体" w:eastAsia="宋体"/>
          <w:b/>
          <w:sz w:val="28"/>
          <w:szCs w:val="28"/>
          <w:lang w:eastAsia="zh-CN"/>
        </w:rPr>
        <w:t>七、网上确认需上传的材料及标准</w:t>
      </w:r>
    </w:p>
    <w:p>
      <w:pPr>
        <w:ind w:firstLine="560" w:firstLineChars="200"/>
        <w:rPr>
          <w:rFonts w:ascii="仿宋_GB2312" w:eastAsia="仿宋_GB2312"/>
          <w:sz w:val="32"/>
          <w:szCs w:val="32"/>
          <w:lang w:eastAsia="zh-CN"/>
        </w:rPr>
      </w:pPr>
      <w:r>
        <w:rPr>
          <w:rFonts w:hint="eastAsia" w:ascii="仿宋_GB2312" w:eastAsia="仿宋_GB2312"/>
          <w:sz w:val="28"/>
          <w:szCs w:val="28"/>
          <w:lang w:eastAsia="zh-CN"/>
        </w:rPr>
        <w:t>（一）本人近期正面、免冠、无妆、无修、彩色电子证件照。宽高比例3:4；坐姿端正，双眼自然睁开并平视，耳朵对称，左右肩膀平衡，头部和肩部要端正且不能过大或过小，需占整个照片的比例为2/3。考生上传照片为准考证使用照片。电子版JPG格式，照片大小5M以内，浅蓝色或白色背景，不得对人像特征进行技术处理，不得遮挡五官，不要化妆。不得上传摄像头或者手机拍摄的自拍照或美颜照。</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二）本人手持身份证照片。手持本人身份证（头像面），将持证的手臂和上半身整个拍进照片，头部和肩部要端正，头发不得遮挡脸部或造成阴影，要露出五官；身份证上的所有信息清晰可见、完整（没有被遮挡或者被手指捏住）。</w:t>
      </w:r>
    </w:p>
    <w:p>
      <w:pPr>
        <w:ind w:firstLine="560" w:firstLineChars="200"/>
        <w:rPr>
          <w:rFonts w:ascii="仿宋_GB2312" w:eastAsia="仿宋_GB2312"/>
          <w:sz w:val="32"/>
          <w:szCs w:val="32"/>
          <w:lang w:eastAsia="zh-CN"/>
        </w:rPr>
      </w:pPr>
      <w:r>
        <w:rPr>
          <w:rFonts w:hint="eastAsia" w:ascii="仿宋_GB2312" w:eastAsia="仿宋_GB2312"/>
          <w:sz w:val="28"/>
          <w:szCs w:val="28"/>
          <w:lang w:eastAsia="zh-CN"/>
        </w:rPr>
        <w:t>（三）本人身份证原件正反面照片（分正反面两张上传、头像、信息内容清晰）</w:t>
      </w:r>
      <w:r>
        <w:rPr>
          <w:rFonts w:hint="eastAsia" w:ascii="仿宋_GB2312" w:eastAsia="仿宋_GB2312"/>
          <w:sz w:val="32"/>
          <w:szCs w:val="32"/>
          <w:lang w:eastAsia="zh-CN"/>
        </w:rPr>
        <w:t>。</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（四）以上三项为所有考生必须上传图片（四张）。特别提醒：证件照片要按照要求上传，严禁对照片进行修图，对证件照审核未通过的考生，须到现场进行审核。</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（五）考生还须按下列要求上传的其它证件及材料照片</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1.省内高校2021届全日制应届本科毕业生（含成人高校、网络教育）须上传“中国高等教育学生信息网”的《教育部学籍在线验证报告》。</w:t>
      </w:r>
    </w:p>
    <w:p>
      <w:pPr>
        <w:ind w:firstLine="560" w:firstLineChars="200"/>
        <w:rPr>
          <w:rFonts w:ascii="仿宋_GB2312" w:eastAsia="仿宋_GB2312"/>
          <w:sz w:val="32"/>
          <w:szCs w:val="32"/>
          <w:lang w:eastAsia="zh-CN"/>
        </w:rPr>
      </w:pPr>
      <w:r>
        <w:rPr>
          <w:rFonts w:hint="eastAsia" w:ascii="仿宋_GB2312" w:eastAsia="仿宋_GB2312"/>
          <w:sz w:val="28"/>
          <w:szCs w:val="28"/>
          <w:lang w:eastAsia="zh-CN"/>
        </w:rPr>
        <w:t>2. 本省户籍的往届毕业生须提供（1）毕业证书照片（毕业证书丢失的提供“中国高等教育学生信息网”的《教育部学历证书电子注册备案表》或《中国高等教育学历认证报告》，下同）；（2）户口</w:t>
      </w:r>
      <w:r>
        <w:rPr>
          <w:rFonts w:hint="eastAsia" w:ascii="仿宋_GB2312" w:hAnsi="仿宋" w:eastAsia="仿宋_GB2312"/>
          <w:bCs/>
          <w:sz w:val="28"/>
          <w:szCs w:val="28"/>
          <w:lang w:eastAsia="zh-CN"/>
        </w:rPr>
        <w:t>簿</w:t>
      </w:r>
      <w:r>
        <w:rPr>
          <w:rFonts w:hint="eastAsia" w:ascii="仿宋_GB2312" w:eastAsia="仿宋_GB2312"/>
          <w:sz w:val="28"/>
          <w:szCs w:val="28"/>
          <w:lang w:eastAsia="zh-CN"/>
        </w:rPr>
        <w:t>首页、索引页及个人单页（集体户口仅提供首页及个人单页）。</w:t>
      </w:r>
    </w:p>
    <w:p>
      <w:pPr>
        <w:pStyle w:val="17"/>
        <w:widowControl/>
        <w:spacing w:before="0" w:beforeAutospacing="0" w:after="0" w:afterAutospacing="0"/>
        <w:ind w:firstLine="555"/>
        <w:rPr>
          <w:rFonts w:ascii="仿宋_GB2312" w:eastAsia="仿宋_GB2312"/>
          <w:sz w:val="32"/>
          <w:szCs w:val="32"/>
        </w:rPr>
      </w:pPr>
      <w:r>
        <w:rPr>
          <w:rFonts w:hint="eastAsia" w:ascii="仿宋_GB2312" w:hAnsi="宋体" w:eastAsia="仿宋_GB2312" w:cs="宋体"/>
          <w:color w:val="333333"/>
          <w:sz w:val="28"/>
          <w:szCs w:val="28"/>
        </w:rPr>
        <w:t>3.</w:t>
      </w:r>
      <w:r>
        <w:rPr>
          <w:rFonts w:hint="eastAsia" w:ascii="仿宋_GB2312" w:hAnsi="宋体" w:eastAsia="仿宋_GB2312" w:cs="宋体"/>
          <w:bCs/>
          <w:color w:val="333333"/>
          <w:sz w:val="28"/>
          <w:szCs w:val="28"/>
          <w:lang w:bidi="en-US"/>
        </w:rPr>
        <w:t>未能通过学历（学籍）网上校验的考生应在招生单位规定时间内完成学历（学籍）核验。</w:t>
      </w:r>
    </w:p>
    <w:p>
      <w:pPr>
        <w:ind w:firstLine="560" w:firstLineChars="200"/>
        <w:rPr>
          <w:rFonts w:ascii="仿宋_GB2312" w:hAnsi="仿宋" w:eastAsia="仿宋_GB2312"/>
          <w:bCs/>
          <w:sz w:val="28"/>
          <w:szCs w:val="28"/>
          <w:lang w:eastAsia="zh-CN"/>
        </w:rPr>
      </w:pPr>
      <w:r>
        <w:rPr>
          <w:rFonts w:hint="eastAsia" w:ascii="仿宋_GB2312" w:hAnsi="仿宋" w:eastAsia="仿宋_GB2312"/>
          <w:bCs/>
          <w:sz w:val="28"/>
          <w:szCs w:val="28"/>
          <w:lang w:eastAsia="zh-CN"/>
        </w:rPr>
        <w:t>4.在本省工作但户口未随迁的外省户籍往届生须提供</w:t>
      </w:r>
      <w:r>
        <w:rPr>
          <w:rFonts w:hint="eastAsia" w:ascii="仿宋_GB2312" w:eastAsia="仿宋_GB2312"/>
          <w:sz w:val="28"/>
          <w:szCs w:val="28"/>
          <w:lang w:eastAsia="zh-CN"/>
        </w:rPr>
        <w:t>（1）毕业证书照片；（2）</w:t>
      </w:r>
      <w:r>
        <w:rPr>
          <w:rFonts w:hint="eastAsia" w:ascii="仿宋_GB2312" w:hAnsi="仿宋" w:eastAsia="仿宋_GB2312"/>
          <w:bCs/>
          <w:sz w:val="28"/>
          <w:szCs w:val="28"/>
          <w:lang w:eastAsia="zh-CN"/>
        </w:rPr>
        <w:t>工作证明和社保缴纳记录（具体证明格式及要求详见各报考点公告）。</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5.本省户籍未取得毕业证的自学考试本科考生须提供（1）户口簿首页、索引页及个人单页；（2）证明自考生身份的材料，如准考证、</w:t>
      </w:r>
      <w:r>
        <w:rPr>
          <w:rFonts w:hint="eastAsia" w:ascii="仿宋_GB2312" w:hAnsi="宋体" w:eastAsia="仿宋_GB2312" w:cs="宋体"/>
          <w:sz w:val="28"/>
          <w:szCs w:val="28"/>
          <w:lang w:eastAsia="zh-CN"/>
        </w:rPr>
        <w:t>课程合格证明</w:t>
      </w:r>
      <w:r>
        <w:rPr>
          <w:rFonts w:hint="eastAsia" w:ascii="仿宋_GB2312" w:eastAsia="仿宋_GB2312"/>
          <w:sz w:val="28"/>
          <w:szCs w:val="28"/>
          <w:lang w:eastAsia="zh-CN"/>
        </w:rPr>
        <w:t>等。在本省工作的外省籍自考生须提供（1）工作证明和社保缴纳记录（具体证明格式及要求详见各报考点公告）；（2）证明自考生身份的材料，如准考证、课程合格证明等。</w:t>
      </w:r>
    </w:p>
    <w:p>
      <w:pPr>
        <w:ind w:firstLine="560" w:firstLineChars="200"/>
        <w:rPr>
          <w:rFonts w:ascii="仿宋_GB2312" w:eastAsia="仿宋_GB2312"/>
          <w:sz w:val="32"/>
          <w:szCs w:val="32"/>
          <w:lang w:eastAsia="zh-CN"/>
        </w:rPr>
      </w:pPr>
      <w:r>
        <w:rPr>
          <w:rFonts w:hint="eastAsia" w:ascii="仿宋_GB2312" w:eastAsia="仿宋_GB2312"/>
          <w:sz w:val="28"/>
          <w:szCs w:val="28"/>
          <w:lang w:eastAsia="zh-CN"/>
        </w:rPr>
        <w:t>6.报考“退役大学生士兵专项硕士研究生招生计划”的考生除上述类别应该提交的材料外，还须上传本人《入伍批准书》和《退出现役证》原件。</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7.在境外获得学历证书的考生除上述对应类别应提交的材料外还须上传教育部留学服务中心出具的《国（境）外学历学位认证书》。</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8.对考生提供的无法清晰辨识的照片，考生须重新提交或到现场审核。</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9.报考点要求上传的其他相关材料。</w:t>
      </w:r>
    </w:p>
    <w:p>
      <w:pPr>
        <w:adjustRightInd w:val="0"/>
        <w:snapToGrid w:val="0"/>
        <w:spacing w:line="560" w:lineRule="exact"/>
        <w:ind w:firstLine="562" w:firstLineChars="200"/>
        <w:rPr>
          <w:rFonts w:ascii="宋体" w:hAnsi="宋体" w:eastAsia="宋体"/>
          <w:b/>
          <w:sz w:val="28"/>
          <w:szCs w:val="28"/>
          <w:lang w:eastAsia="zh-CN"/>
        </w:rPr>
      </w:pPr>
      <w:r>
        <w:rPr>
          <w:rFonts w:hint="eastAsia" w:ascii="宋体" w:hAnsi="宋体" w:eastAsia="宋体"/>
          <w:b/>
          <w:sz w:val="28"/>
          <w:szCs w:val="28"/>
          <w:lang w:eastAsia="zh-CN"/>
        </w:rPr>
        <w:t>七、考试资格审查</w:t>
      </w:r>
    </w:p>
    <w:p>
      <w:pPr>
        <w:adjustRightInd w:val="0"/>
        <w:snapToGrid w:val="0"/>
        <w:spacing w:line="560" w:lineRule="exact"/>
        <w:ind w:firstLine="560" w:firstLineChars="200"/>
        <w:rPr>
          <w:rFonts w:ascii="仿宋_GB2312" w:hAnsi="仿宋" w:eastAsia="仿宋_GB2312" w:cs="仿宋_GB2312"/>
          <w:bCs/>
          <w:sz w:val="28"/>
          <w:szCs w:val="28"/>
          <w:lang w:eastAsia="zh-CN"/>
        </w:rPr>
      </w:pPr>
      <w:r>
        <w:rPr>
          <w:rFonts w:hint="eastAsia" w:ascii="仿宋_GB2312" w:eastAsia="仿宋_GB2312"/>
          <w:sz w:val="28"/>
          <w:szCs w:val="28"/>
          <w:lang w:eastAsia="zh-CN"/>
        </w:rPr>
        <w:t>1.</w:t>
      </w:r>
      <w:r>
        <w:rPr>
          <w:rFonts w:hint="eastAsia" w:ascii="仿宋_GB2312" w:hAnsi="仿宋" w:eastAsia="仿宋_GB2312" w:cs="仿宋_GB2312"/>
          <w:bCs/>
          <w:sz w:val="28"/>
          <w:szCs w:val="28"/>
          <w:lang w:eastAsia="zh-CN"/>
        </w:rPr>
        <w:t>招生单位应根据教育部规定，对考生报考信息和网上确认材料进行全面审查，确定考生的考试资格。</w:t>
      </w:r>
    </w:p>
    <w:p>
      <w:pPr>
        <w:adjustRightInd w:val="0"/>
        <w:snapToGrid w:val="0"/>
        <w:spacing w:line="560" w:lineRule="exact"/>
        <w:ind w:firstLine="560" w:firstLineChars="200"/>
        <w:rPr>
          <w:rFonts w:ascii="仿宋_GB2312" w:hAnsi="仿宋" w:eastAsia="仿宋_GB2312" w:cs="仿宋_GB2312"/>
          <w:sz w:val="28"/>
          <w:szCs w:val="28"/>
          <w:lang w:eastAsia="zh-CN"/>
        </w:rPr>
      </w:pPr>
      <w:r>
        <w:rPr>
          <w:rFonts w:hint="eastAsia" w:ascii="仿宋_GB2312" w:hAnsi="仿宋" w:eastAsia="仿宋_GB2312" w:cs="仿宋_GB2312"/>
          <w:sz w:val="28"/>
          <w:szCs w:val="28"/>
          <w:lang w:eastAsia="zh-CN"/>
        </w:rPr>
        <w:t>2.考生填报的报名信息与报考条件不符的，不得准予考试。网上学历（学籍）校验未通过的考生，招生单位应要求其在规定时间内提供权威机构出具的认证报告，否则不得准予考试。</w:t>
      </w:r>
    </w:p>
    <w:p>
      <w:pPr>
        <w:adjustRightInd w:val="0"/>
        <w:snapToGrid w:val="0"/>
        <w:spacing w:line="560" w:lineRule="exact"/>
        <w:ind w:firstLine="562" w:firstLineChars="200"/>
        <w:rPr>
          <w:rFonts w:ascii="宋体" w:hAnsi="宋体" w:eastAsia="宋体"/>
          <w:b/>
          <w:sz w:val="28"/>
          <w:szCs w:val="28"/>
          <w:lang w:eastAsia="zh-CN"/>
        </w:rPr>
      </w:pPr>
      <w:r>
        <w:rPr>
          <w:rFonts w:hint="eastAsia" w:ascii="宋体" w:hAnsi="宋体" w:eastAsia="宋体"/>
          <w:b/>
          <w:sz w:val="28"/>
          <w:szCs w:val="28"/>
          <w:lang w:eastAsia="zh-CN"/>
        </w:rPr>
        <w:t>八、打印准考证</w:t>
      </w:r>
    </w:p>
    <w:p>
      <w:pPr>
        <w:adjustRightInd w:val="0"/>
        <w:snapToGrid w:val="0"/>
        <w:spacing w:line="560" w:lineRule="exact"/>
        <w:ind w:firstLine="560" w:firstLineChars="200"/>
        <w:rPr>
          <w:rFonts w:ascii="仿宋_GB2312" w:hAnsi="黑体" w:eastAsia="仿宋_GB2312" w:cs="仿宋_GB2312"/>
          <w:sz w:val="28"/>
          <w:szCs w:val="28"/>
          <w:lang w:eastAsia="zh-CN"/>
        </w:rPr>
      </w:pPr>
      <w:r>
        <w:rPr>
          <w:rFonts w:hint="eastAsia" w:ascii="仿宋_GB2312" w:eastAsia="仿宋_GB2312"/>
          <w:sz w:val="28"/>
          <w:szCs w:val="28"/>
          <w:lang w:eastAsia="zh-CN"/>
        </w:rPr>
        <w:t>2020年12月19日至12月28日，</w:t>
      </w:r>
      <w:r>
        <w:rPr>
          <w:rFonts w:hint="eastAsia" w:ascii="仿宋_GB2312" w:hAnsi="黑体" w:eastAsia="仿宋_GB2312" w:cs="仿宋_GB2312"/>
          <w:sz w:val="28"/>
          <w:szCs w:val="28"/>
          <w:lang w:eastAsia="zh-CN"/>
        </w:rPr>
        <w:t>考生可凭网报用户名和密码登录“研招网”自行下载打印《准考证》。《准考证》使用A4幅面白纸打印，正、反两面在使用期间不得涂改或书写。考生凭下载打印的《准考证》及本人有效居民身份证参加初试和复试。请考生务必妥善保管个人网报用户名、密码、《准考证》及有效居民身份证等证件，避免泄露丢失造成损失。</w:t>
      </w:r>
    </w:p>
    <w:p>
      <w:pPr>
        <w:numPr>
          <w:ilvl w:val="0"/>
          <w:numId w:val="1"/>
        </w:numPr>
        <w:adjustRightInd w:val="0"/>
        <w:snapToGrid w:val="0"/>
        <w:spacing w:line="560" w:lineRule="exact"/>
        <w:ind w:firstLine="562" w:firstLineChars="200"/>
        <w:rPr>
          <w:rFonts w:ascii="宋体" w:hAnsi="宋体" w:eastAsia="宋体"/>
          <w:b/>
          <w:sz w:val="28"/>
          <w:szCs w:val="28"/>
        </w:rPr>
      </w:pPr>
      <w:r>
        <w:rPr>
          <w:rFonts w:hint="eastAsia" w:ascii="宋体" w:hAnsi="宋体" w:eastAsia="宋体"/>
          <w:b/>
          <w:sz w:val="28"/>
          <w:szCs w:val="28"/>
        </w:rPr>
        <w:t>技术服务</w:t>
      </w:r>
    </w:p>
    <w:p>
      <w:pPr>
        <w:adjustRightInd w:val="0"/>
        <w:snapToGrid w:val="0"/>
        <w:spacing w:line="560" w:lineRule="exact"/>
        <w:ind w:firstLine="560" w:firstLineChars="200"/>
        <w:rPr>
          <w:rFonts w:ascii="仿宋_GB2312" w:eastAsia="仿宋_GB2312"/>
          <w:b/>
          <w:sz w:val="28"/>
          <w:szCs w:val="28"/>
          <w:lang w:eastAsia="zh-CN"/>
        </w:rPr>
      </w:pPr>
      <w:r>
        <w:rPr>
          <w:rFonts w:hint="eastAsia" w:ascii="仿宋_GB2312" w:eastAsia="仿宋_GB2312"/>
          <w:sz w:val="28"/>
          <w:szCs w:val="28"/>
          <w:lang w:eastAsia="zh-CN"/>
        </w:rPr>
        <w:t>网上报名技术服务由全国高校学生信息咨询与就业指导中心负责。网报期间有关技术问题可拨咨询电</w:t>
      </w:r>
      <w:r>
        <w:rPr>
          <w:rFonts w:hint="eastAsia" w:ascii="仿宋_GB2312" w:hAnsi="宋体" w:eastAsia="仿宋_GB2312"/>
          <w:sz w:val="28"/>
          <w:szCs w:val="28"/>
          <w:lang w:eastAsia="zh-CN"/>
        </w:rPr>
        <w:t>话010-</w:t>
      </w:r>
      <w:r>
        <w:rPr>
          <w:rFonts w:hint="eastAsia" w:ascii="仿宋_GB2312" w:hAnsi="宋体" w:eastAsia="仿宋_GB2312"/>
          <w:color w:val="000000"/>
          <w:sz w:val="28"/>
          <w:szCs w:val="28"/>
          <w:lang w:eastAsia="zh-CN"/>
        </w:rPr>
        <w:t>82199588</w:t>
      </w:r>
      <w:r>
        <w:rPr>
          <w:rFonts w:hint="eastAsia" w:ascii="仿宋_GB2312" w:hAnsi="宋体" w:eastAsia="仿宋_GB2312"/>
          <w:sz w:val="28"/>
          <w:szCs w:val="28"/>
          <w:lang w:eastAsia="zh-CN"/>
        </w:rPr>
        <w:t>或客服邮箱</w:t>
      </w:r>
      <w:r>
        <w:rPr>
          <w:rFonts w:ascii="仿宋_GB2312" w:hAnsi="宋体" w:eastAsia="仿宋_GB2312"/>
          <w:sz w:val="28"/>
          <w:szCs w:val="28"/>
          <w:lang w:eastAsia="zh-CN"/>
        </w:rPr>
        <w:t>kefu</w:t>
      </w:r>
      <w:r>
        <w:rPr>
          <w:rFonts w:hint="eastAsia" w:ascii="仿宋_GB2312" w:hAnsi="宋体" w:eastAsia="仿宋_GB2312"/>
          <w:sz w:val="28"/>
          <w:szCs w:val="28"/>
          <w:lang w:eastAsia="zh-CN"/>
        </w:rPr>
        <w:t>@</w:t>
      </w:r>
      <w:r>
        <w:rPr>
          <w:rFonts w:ascii="仿宋_GB2312" w:hAnsi="宋体" w:eastAsia="仿宋_GB2312"/>
          <w:sz w:val="28"/>
          <w:szCs w:val="28"/>
          <w:lang w:eastAsia="zh-CN"/>
        </w:rPr>
        <w:t>chsi.com.cn</w:t>
      </w:r>
      <w:r>
        <w:rPr>
          <w:rFonts w:hint="eastAsia" w:ascii="仿宋_GB2312" w:hAnsi="宋体" w:eastAsia="仿宋_GB2312"/>
          <w:sz w:val="28"/>
          <w:szCs w:val="28"/>
          <w:lang w:eastAsia="zh-CN"/>
        </w:rPr>
        <w:t>。</w:t>
      </w:r>
    </w:p>
    <w:p>
      <w:pPr>
        <w:adjustRightInd w:val="0"/>
        <w:snapToGrid w:val="0"/>
        <w:spacing w:line="560" w:lineRule="exact"/>
        <w:ind w:firstLine="562" w:firstLineChars="200"/>
        <w:rPr>
          <w:rFonts w:ascii="宋体" w:hAnsi="宋体" w:eastAsia="宋体"/>
          <w:b/>
          <w:sz w:val="28"/>
          <w:szCs w:val="28"/>
          <w:lang w:eastAsia="zh-CN"/>
        </w:rPr>
      </w:pPr>
      <w:r>
        <w:rPr>
          <w:rFonts w:hint="eastAsia" w:ascii="宋体" w:hAnsi="宋体" w:eastAsia="宋体"/>
          <w:b/>
          <w:sz w:val="28"/>
          <w:szCs w:val="28"/>
          <w:lang w:eastAsia="zh-CN"/>
        </w:rPr>
        <w:t>十、注意事项</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1.2021年硕士研究生招生考试初试时间为2020年12月26日至27日。超过3小时或有使用画板等特殊要求的考试科目在12月28日进行。</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2.考生须到报考点指定的考场考试。考生应于考试前一天登录报考点网站，凭本人的考生编号和姓名查询所在考场和座位号，提早做好考前准备工作。</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3.根据教育部和省招生考试委员会决定，我省2021年硕士研究生招生考试在国家统考科目考试中统一配备考试文具，考生参加这些科目考试时不准携带考试文具和违禁物品入场。如有违犯，将依据《国家教育考试违规处理办法》认定为考试违纪，取消该科目的考试成绩，并记入考生诚信档案；自命题科目考试时考生可以携带招生单位在准考证上注明的所需的用具。</w:t>
      </w:r>
    </w:p>
    <w:p>
      <w:pPr>
        <w:adjustRightInd w:val="0"/>
        <w:snapToGrid w:val="0"/>
        <w:spacing w:line="5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4.今年研究生招生考试将全部在装有视频监控的标准化考场进行，并配备手机屏蔽仪、作弊克、金属探测仪、身份证识别仪等现代科技设备，严厉打击考试舞弊，维护研究生招生考试公平公正的考试环境，维护广大考生的合法权益。</w:t>
      </w:r>
    </w:p>
    <w:p>
      <w:pPr>
        <w:adjustRightInd w:val="0"/>
        <w:snapToGrid w:val="0"/>
        <w:spacing w:line="56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5.</w:t>
      </w:r>
      <w:r>
        <w:rPr>
          <w:rFonts w:hint="eastAsia" w:ascii="仿宋_GB2312" w:eastAsia="仿宋_GB2312"/>
          <w:color w:val="000000"/>
          <w:sz w:val="28"/>
          <w:szCs w:val="28"/>
          <w:shd w:val="clear" w:color="auto" w:fill="FCFCFC"/>
          <w:lang w:eastAsia="zh-CN"/>
        </w:rPr>
        <w:t>省招生考试院郑重提醒：</w:t>
      </w:r>
      <w:r>
        <w:rPr>
          <w:rFonts w:hint="eastAsia" w:ascii="仿宋_GB2312" w:eastAsia="仿宋_GB2312"/>
          <w:sz w:val="28"/>
          <w:szCs w:val="28"/>
          <w:lang w:eastAsia="zh-CN"/>
        </w:rPr>
        <w:t>考生必须做到诚实守信，遵纪守法，文明应试，违者依据《刑法（修正案九）》、《教育法》、《国家教育考试违规处理办法》等有关法律规章严肃处理，并记入《国家教育考试考生诚信档案》。对替考、高科技作弊等违法犯罪行为移交司法机关，依法追究刑事责任。</w:t>
      </w:r>
    </w:p>
    <w:p>
      <w:pPr>
        <w:adjustRightInd w:val="0"/>
        <w:snapToGrid w:val="0"/>
        <w:spacing w:line="560" w:lineRule="exact"/>
        <w:ind w:firstLine="560" w:firstLineChars="200"/>
        <w:rPr>
          <w:rFonts w:hint="eastAsia" w:ascii="仿宋_GB2312" w:eastAsia="仿宋_GB2312"/>
          <w:sz w:val="28"/>
          <w:szCs w:val="28"/>
          <w:lang w:eastAsia="zh-CN"/>
        </w:rPr>
      </w:pPr>
      <w:bookmarkStart w:id="0" w:name="_GoBack"/>
      <w:bookmarkEnd w:id="0"/>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 xml:space="preserve">全省硕士研究生考区和报考点设置一览表： </w:t>
      </w: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pageBreakBefore w:val="0"/>
        <w:widowControl/>
        <w:kinsoku/>
        <w:wordWrap/>
        <w:overflowPunct/>
        <w:topLinePunct w:val="0"/>
        <w:autoSpaceDE/>
        <w:autoSpaceDN/>
        <w:bidi w:val="0"/>
        <w:adjustRightInd w:val="0"/>
        <w:snapToGrid w:val="0"/>
        <w:spacing w:line="240" w:lineRule="auto"/>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drawing>
          <wp:inline distT="0" distB="0" distL="114300" distR="114300">
            <wp:extent cx="5648325" cy="3943350"/>
            <wp:effectExtent l="0" t="0" r="9525" b="0"/>
            <wp:docPr id="1" name="图片 1" descr="1603326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03326012(1)"/>
                    <pic:cNvPicPr>
                      <a:picLocks noChangeAspect="1"/>
                    </pic:cNvPicPr>
                  </pic:nvPicPr>
                  <pic:blipFill>
                    <a:blip r:embed="rId4"/>
                    <a:stretch>
                      <a:fillRect/>
                    </a:stretch>
                  </pic:blipFill>
                  <pic:spPr>
                    <a:xfrm>
                      <a:off x="0" y="0"/>
                      <a:ext cx="5648325" cy="394335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line="240" w:lineRule="auto"/>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drawing>
          <wp:inline distT="0" distB="0" distL="114300" distR="114300">
            <wp:extent cx="5668645" cy="7708900"/>
            <wp:effectExtent l="0" t="0" r="8255" b="6350"/>
            <wp:docPr id="2" name="图片 2" descr="1603326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03326021(1)"/>
                    <pic:cNvPicPr>
                      <a:picLocks noChangeAspect="1"/>
                    </pic:cNvPicPr>
                  </pic:nvPicPr>
                  <pic:blipFill>
                    <a:blip r:embed="rId5"/>
                    <a:stretch>
                      <a:fillRect/>
                    </a:stretch>
                  </pic:blipFill>
                  <pic:spPr>
                    <a:xfrm>
                      <a:off x="0" y="0"/>
                      <a:ext cx="5668645" cy="770890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line="240" w:lineRule="auto"/>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drawing>
          <wp:inline distT="0" distB="0" distL="114300" distR="114300">
            <wp:extent cx="5666740" cy="7768590"/>
            <wp:effectExtent l="0" t="0" r="10160" b="3810"/>
            <wp:docPr id="3" name="图片 3" descr="1603326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03326031(1)"/>
                    <pic:cNvPicPr>
                      <a:picLocks noChangeAspect="1"/>
                    </pic:cNvPicPr>
                  </pic:nvPicPr>
                  <pic:blipFill>
                    <a:blip r:embed="rId6"/>
                    <a:stretch>
                      <a:fillRect/>
                    </a:stretch>
                  </pic:blipFill>
                  <pic:spPr>
                    <a:xfrm>
                      <a:off x="0" y="0"/>
                      <a:ext cx="5666740" cy="776859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line="240" w:lineRule="auto"/>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drawing>
          <wp:inline distT="0" distB="0" distL="114300" distR="114300">
            <wp:extent cx="5638800" cy="3286125"/>
            <wp:effectExtent l="0" t="0" r="0" b="9525"/>
            <wp:docPr id="4" name="图片 4" descr="1603326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03326040(1)"/>
                    <pic:cNvPicPr>
                      <a:picLocks noChangeAspect="1"/>
                    </pic:cNvPicPr>
                  </pic:nvPicPr>
                  <pic:blipFill>
                    <a:blip r:embed="rId7"/>
                    <a:stretch>
                      <a:fillRect/>
                    </a:stretch>
                  </pic:blipFill>
                  <pic:spPr>
                    <a:xfrm>
                      <a:off x="0" y="0"/>
                      <a:ext cx="5638800" cy="3286125"/>
                    </a:xfrm>
                    <a:prstGeom prst="rect">
                      <a:avLst/>
                    </a:prstGeom>
                  </pic:spPr>
                </pic:pic>
              </a:graphicData>
            </a:graphic>
          </wp:inline>
        </w:drawing>
      </w:r>
    </w:p>
    <w:sectPr>
      <w:pgSz w:w="11906" w:h="16838"/>
      <w:pgMar w:top="1440" w:right="155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粗黑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EEE8"/>
    <w:multiLevelType w:val="singleLevel"/>
    <w:tmpl w:val="1604EEE8"/>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F465C"/>
    <w:rsid w:val="000016DF"/>
    <w:rsid w:val="0000742C"/>
    <w:rsid w:val="00010C34"/>
    <w:rsid w:val="00014CEF"/>
    <w:rsid w:val="00020535"/>
    <w:rsid w:val="000308AF"/>
    <w:rsid w:val="00032D63"/>
    <w:rsid w:val="00043C3B"/>
    <w:rsid w:val="00045497"/>
    <w:rsid w:val="00046E8E"/>
    <w:rsid w:val="000508EB"/>
    <w:rsid w:val="00051727"/>
    <w:rsid w:val="00052FDC"/>
    <w:rsid w:val="00060D13"/>
    <w:rsid w:val="0006343C"/>
    <w:rsid w:val="0006604E"/>
    <w:rsid w:val="00067231"/>
    <w:rsid w:val="00084B1B"/>
    <w:rsid w:val="00096876"/>
    <w:rsid w:val="000A2098"/>
    <w:rsid w:val="000A3FAC"/>
    <w:rsid w:val="000A686F"/>
    <w:rsid w:val="000C0998"/>
    <w:rsid w:val="000C4ACD"/>
    <w:rsid w:val="000C75B0"/>
    <w:rsid w:val="000D56B6"/>
    <w:rsid w:val="000F1234"/>
    <w:rsid w:val="000F47E1"/>
    <w:rsid w:val="000F7085"/>
    <w:rsid w:val="0010273A"/>
    <w:rsid w:val="0010504A"/>
    <w:rsid w:val="00105CD2"/>
    <w:rsid w:val="00112033"/>
    <w:rsid w:val="00116522"/>
    <w:rsid w:val="0012145D"/>
    <w:rsid w:val="0013538F"/>
    <w:rsid w:val="00136810"/>
    <w:rsid w:val="00155ACA"/>
    <w:rsid w:val="0015603A"/>
    <w:rsid w:val="00156577"/>
    <w:rsid w:val="0017027E"/>
    <w:rsid w:val="001B3EA9"/>
    <w:rsid w:val="001C6A56"/>
    <w:rsid w:val="001C6D1D"/>
    <w:rsid w:val="001C6D60"/>
    <w:rsid w:val="0020012D"/>
    <w:rsid w:val="00236E57"/>
    <w:rsid w:val="00247598"/>
    <w:rsid w:val="00255126"/>
    <w:rsid w:val="00261E7A"/>
    <w:rsid w:val="002655E8"/>
    <w:rsid w:val="00285694"/>
    <w:rsid w:val="002863C5"/>
    <w:rsid w:val="002900CC"/>
    <w:rsid w:val="002972B0"/>
    <w:rsid w:val="002A140A"/>
    <w:rsid w:val="002A20D5"/>
    <w:rsid w:val="002A568D"/>
    <w:rsid w:val="002A6869"/>
    <w:rsid w:val="002B7767"/>
    <w:rsid w:val="002C31FE"/>
    <w:rsid w:val="002E2295"/>
    <w:rsid w:val="00304996"/>
    <w:rsid w:val="00304E77"/>
    <w:rsid w:val="0031563F"/>
    <w:rsid w:val="003208F0"/>
    <w:rsid w:val="00331984"/>
    <w:rsid w:val="003327CA"/>
    <w:rsid w:val="003332D2"/>
    <w:rsid w:val="00355A0B"/>
    <w:rsid w:val="00355E86"/>
    <w:rsid w:val="003619EA"/>
    <w:rsid w:val="003639EE"/>
    <w:rsid w:val="003853B9"/>
    <w:rsid w:val="00392107"/>
    <w:rsid w:val="003977F6"/>
    <w:rsid w:val="003A3480"/>
    <w:rsid w:val="003B227A"/>
    <w:rsid w:val="003B2480"/>
    <w:rsid w:val="003B31EB"/>
    <w:rsid w:val="003C04E6"/>
    <w:rsid w:val="003C12D7"/>
    <w:rsid w:val="003C3B49"/>
    <w:rsid w:val="003D0759"/>
    <w:rsid w:val="003D256B"/>
    <w:rsid w:val="003D5D44"/>
    <w:rsid w:val="003E0D52"/>
    <w:rsid w:val="003F0A4B"/>
    <w:rsid w:val="003F1977"/>
    <w:rsid w:val="003F1D9F"/>
    <w:rsid w:val="003F22B0"/>
    <w:rsid w:val="003F31C9"/>
    <w:rsid w:val="00404B93"/>
    <w:rsid w:val="004127EC"/>
    <w:rsid w:val="0041437C"/>
    <w:rsid w:val="00417FDF"/>
    <w:rsid w:val="00431FED"/>
    <w:rsid w:val="0043497B"/>
    <w:rsid w:val="0043501F"/>
    <w:rsid w:val="00437289"/>
    <w:rsid w:val="0044364B"/>
    <w:rsid w:val="00463CD9"/>
    <w:rsid w:val="00480CA7"/>
    <w:rsid w:val="004871AA"/>
    <w:rsid w:val="00487B68"/>
    <w:rsid w:val="00494A2D"/>
    <w:rsid w:val="00497FC6"/>
    <w:rsid w:val="004A04BA"/>
    <w:rsid w:val="004A5DCC"/>
    <w:rsid w:val="004B0418"/>
    <w:rsid w:val="004B0AD6"/>
    <w:rsid w:val="004B1FF6"/>
    <w:rsid w:val="004B6913"/>
    <w:rsid w:val="004B7533"/>
    <w:rsid w:val="004C0062"/>
    <w:rsid w:val="004D390C"/>
    <w:rsid w:val="004D50DD"/>
    <w:rsid w:val="004D7B77"/>
    <w:rsid w:val="004F68DC"/>
    <w:rsid w:val="004F7157"/>
    <w:rsid w:val="004F7C8D"/>
    <w:rsid w:val="005020DB"/>
    <w:rsid w:val="0050573D"/>
    <w:rsid w:val="00526EA4"/>
    <w:rsid w:val="0052755B"/>
    <w:rsid w:val="00532345"/>
    <w:rsid w:val="00542EB7"/>
    <w:rsid w:val="00560628"/>
    <w:rsid w:val="00565CB8"/>
    <w:rsid w:val="0057065A"/>
    <w:rsid w:val="005857FF"/>
    <w:rsid w:val="00587DD4"/>
    <w:rsid w:val="00596288"/>
    <w:rsid w:val="00597701"/>
    <w:rsid w:val="005A3CC7"/>
    <w:rsid w:val="005A5530"/>
    <w:rsid w:val="005B1F7D"/>
    <w:rsid w:val="005C3553"/>
    <w:rsid w:val="005D402A"/>
    <w:rsid w:val="005D4BD8"/>
    <w:rsid w:val="005D773B"/>
    <w:rsid w:val="005E7790"/>
    <w:rsid w:val="005F1997"/>
    <w:rsid w:val="005F7D04"/>
    <w:rsid w:val="00614DDB"/>
    <w:rsid w:val="00621E2A"/>
    <w:rsid w:val="00625A12"/>
    <w:rsid w:val="00640AAD"/>
    <w:rsid w:val="006776F9"/>
    <w:rsid w:val="006847CF"/>
    <w:rsid w:val="00691E30"/>
    <w:rsid w:val="006A75BC"/>
    <w:rsid w:val="006D09D7"/>
    <w:rsid w:val="006E15E8"/>
    <w:rsid w:val="006E68DC"/>
    <w:rsid w:val="006F3692"/>
    <w:rsid w:val="006F465C"/>
    <w:rsid w:val="007107DC"/>
    <w:rsid w:val="0071681E"/>
    <w:rsid w:val="00741660"/>
    <w:rsid w:val="00760552"/>
    <w:rsid w:val="007641CE"/>
    <w:rsid w:val="00773402"/>
    <w:rsid w:val="00781F31"/>
    <w:rsid w:val="007A2776"/>
    <w:rsid w:val="007B65EA"/>
    <w:rsid w:val="007B7651"/>
    <w:rsid w:val="007C55C1"/>
    <w:rsid w:val="007D4AE4"/>
    <w:rsid w:val="007E4787"/>
    <w:rsid w:val="007E5D66"/>
    <w:rsid w:val="007E702B"/>
    <w:rsid w:val="0082109A"/>
    <w:rsid w:val="008231C7"/>
    <w:rsid w:val="00830762"/>
    <w:rsid w:val="008463F2"/>
    <w:rsid w:val="00851A07"/>
    <w:rsid w:val="00856208"/>
    <w:rsid w:val="00856A0B"/>
    <w:rsid w:val="00867434"/>
    <w:rsid w:val="00877D9F"/>
    <w:rsid w:val="00891A3F"/>
    <w:rsid w:val="00897E9D"/>
    <w:rsid w:val="008A1F6C"/>
    <w:rsid w:val="008B37CA"/>
    <w:rsid w:val="008B3C2C"/>
    <w:rsid w:val="008C0AF7"/>
    <w:rsid w:val="008C1FDC"/>
    <w:rsid w:val="008C2B7E"/>
    <w:rsid w:val="008C4766"/>
    <w:rsid w:val="008D52DC"/>
    <w:rsid w:val="008F6608"/>
    <w:rsid w:val="009044D5"/>
    <w:rsid w:val="00920968"/>
    <w:rsid w:val="00935E2D"/>
    <w:rsid w:val="00941F93"/>
    <w:rsid w:val="00952436"/>
    <w:rsid w:val="0096343C"/>
    <w:rsid w:val="00967C90"/>
    <w:rsid w:val="009743B0"/>
    <w:rsid w:val="00975934"/>
    <w:rsid w:val="00975A15"/>
    <w:rsid w:val="00977CE6"/>
    <w:rsid w:val="009839D5"/>
    <w:rsid w:val="0099501A"/>
    <w:rsid w:val="009A2C7A"/>
    <w:rsid w:val="009A50EB"/>
    <w:rsid w:val="009A53A4"/>
    <w:rsid w:val="009A6638"/>
    <w:rsid w:val="009B3EA7"/>
    <w:rsid w:val="009C032C"/>
    <w:rsid w:val="009D34EC"/>
    <w:rsid w:val="009E524E"/>
    <w:rsid w:val="009E68D4"/>
    <w:rsid w:val="009F4799"/>
    <w:rsid w:val="009F675A"/>
    <w:rsid w:val="00A1284D"/>
    <w:rsid w:val="00A15C41"/>
    <w:rsid w:val="00A15E03"/>
    <w:rsid w:val="00A22251"/>
    <w:rsid w:val="00A3745E"/>
    <w:rsid w:val="00A4396B"/>
    <w:rsid w:val="00A43F12"/>
    <w:rsid w:val="00A51068"/>
    <w:rsid w:val="00A55ED5"/>
    <w:rsid w:val="00A56A4A"/>
    <w:rsid w:val="00A6194D"/>
    <w:rsid w:val="00A65227"/>
    <w:rsid w:val="00A72484"/>
    <w:rsid w:val="00A87D89"/>
    <w:rsid w:val="00A934CF"/>
    <w:rsid w:val="00AD15C5"/>
    <w:rsid w:val="00AE13FB"/>
    <w:rsid w:val="00AE2CEC"/>
    <w:rsid w:val="00AE4913"/>
    <w:rsid w:val="00AF0637"/>
    <w:rsid w:val="00AF73B6"/>
    <w:rsid w:val="00B046E0"/>
    <w:rsid w:val="00B0478C"/>
    <w:rsid w:val="00B15304"/>
    <w:rsid w:val="00B23128"/>
    <w:rsid w:val="00B235B1"/>
    <w:rsid w:val="00B24D38"/>
    <w:rsid w:val="00B3052A"/>
    <w:rsid w:val="00B3197C"/>
    <w:rsid w:val="00B3378D"/>
    <w:rsid w:val="00B532B0"/>
    <w:rsid w:val="00B67AAB"/>
    <w:rsid w:val="00B745E1"/>
    <w:rsid w:val="00B8142A"/>
    <w:rsid w:val="00B97D5C"/>
    <w:rsid w:val="00BA7BF3"/>
    <w:rsid w:val="00BB49C2"/>
    <w:rsid w:val="00BB517A"/>
    <w:rsid w:val="00BB603B"/>
    <w:rsid w:val="00BC38CD"/>
    <w:rsid w:val="00BC43D3"/>
    <w:rsid w:val="00BD0D38"/>
    <w:rsid w:val="00BE2C1E"/>
    <w:rsid w:val="00BF13DA"/>
    <w:rsid w:val="00C119EC"/>
    <w:rsid w:val="00C16B70"/>
    <w:rsid w:val="00C170F5"/>
    <w:rsid w:val="00C415CB"/>
    <w:rsid w:val="00C451A3"/>
    <w:rsid w:val="00C54186"/>
    <w:rsid w:val="00C6589B"/>
    <w:rsid w:val="00C77067"/>
    <w:rsid w:val="00C91D26"/>
    <w:rsid w:val="00C94B09"/>
    <w:rsid w:val="00CB1B74"/>
    <w:rsid w:val="00CC1CBE"/>
    <w:rsid w:val="00CC3AD0"/>
    <w:rsid w:val="00CC3C86"/>
    <w:rsid w:val="00CC4163"/>
    <w:rsid w:val="00CC463F"/>
    <w:rsid w:val="00CF19DC"/>
    <w:rsid w:val="00D068DD"/>
    <w:rsid w:val="00D10286"/>
    <w:rsid w:val="00D1199A"/>
    <w:rsid w:val="00D23E6B"/>
    <w:rsid w:val="00D37101"/>
    <w:rsid w:val="00D46528"/>
    <w:rsid w:val="00D56D32"/>
    <w:rsid w:val="00D5729D"/>
    <w:rsid w:val="00D83FA5"/>
    <w:rsid w:val="00D872F2"/>
    <w:rsid w:val="00D878B4"/>
    <w:rsid w:val="00D943E7"/>
    <w:rsid w:val="00DA6235"/>
    <w:rsid w:val="00DB21D8"/>
    <w:rsid w:val="00DB56CC"/>
    <w:rsid w:val="00DC3CE5"/>
    <w:rsid w:val="00DE789C"/>
    <w:rsid w:val="00DF6946"/>
    <w:rsid w:val="00E004F3"/>
    <w:rsid w:val="00E03CD3"/>
    <w:rsid w:val="00E1474D"/>
    <w:rsid w:val="00E20C71"/>
    <w:rsid w:val="00E3505C"/>
    <w:rsid w:val="00E448A5"/>
    <w:rsid w:val="00E44A9F"/>
    <w:rsid w:val="00E469E0"/>
    <w:rsid w:val="00E74F8D"/>
    <w:rsid w:val="00E76E40"/>
    <w:rsid w:val="00E878DD"/>
    <w:rsid w:val="00ED7D9E"/>
    <w:rsid w:val="00EE14D6"/>
    <w:rsid w:val="00EF4B2B"/>
    <w:rsid w:val="00EF4FD8"/>
    <w:rsid w:val="00EF72F5"/>
    <w:rsid w:val="00F22D76"/>
    <w:rsid w:val="00F25B2F"/>
    <w:rsid w:val="00F75DEF"/>
    <w:rsid w:val="00F86658"/>
    <w:rsid w:val="00F94768"/>
    <w:rsid w:val="00F9665B"/>
    <w:rsid w:val="00FA2E23"/>
    <w:rsid w:val="00FB3A72"/>
    <w:rsid w:val="00FB794A"/>
    <w:rsid w:val="00FD0E47"/>
    <w:rsid w:val="00FD1454"/>
    <w:rsid w:val="00FD6665"/>
    <w:rsid w:val="00FE245E"/>
    <w:rsid w:val="00FE356A"/>
    <w:rsid w:val="00FF2E8A"/>
    <w:rsid w:val="00FF3F66"/>
    <w:rsid w:val="00FF6951"/>
    <w:rsid w:val="00FF7488"/>
    <w:rsid w:val="18A53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cs="Times New Roman" w:asciiTheme="minorHAnsi" w:hAnsiTheme="minorHAnsi" w:eastAsiaTheme="minorEastAsia"/>
      <w:sz w:val="24"/>
      <w:szCs w:val="24"/>
      <w:lang w:val="en-US" w:eastAsia="en-US" w:bidi="en-US"/>
    </w:rPr>
  </w:style>
  <w:style w:type="paragraph" w:styleId="2">
    <w:name w:val="heading 1"/>
    <w:basedOn w:val="1"/>
    <w:next w:val="1"/>
    <w:link w:val="23"/>
    <w:qFormat/>
    <w:uiPriority w:val="9"/>
    <w:pPr>
      <w:keepNext/>
      <w:spacing w:before="240" w:after="60"/>
      <w:outlineLvl w:val="0"/>
    </w:pPr>
    <w:rPr>
      <w:rFonts w:asciiTheme="majorHAnsi" w:hAnsiTheme="majorHAnsi" w:eastAsiaTheme="majorEastAsia"/>
      <w:b/>
      <w:bCs/>
      <w:kern w:val="32"/>
      <w:sz w:val="32"/>
      <w:szCs w:val="32"/>
    </w:rPr>
  </w:style>
  <w:style w:type="paragraph" w:styleId="3">
    <w:name w:val="heading 2"/>
    <w:basedOn w:val="1"/>
    <w:next w:val="1"/>
    <w:link w:val="24"/>
    <w:semiHidden/>
    <w:unhideWhenUsed/>
    <w:qFormat/>
    <w:uiPriority w:val="9"/>
    <w:pPr>
      <w:keepNext/>
      <w:spacing w:before="240" w:after="60"/>
      <w:outlineLvl w:val="1"/>
    </w:pPr>
    <w:rPr>
      <w:rFonts w:asciiTheme="majorHAnsi" w:hAnsiTheme="majorHAnsi" w:eastAsiaTheme="majorEastAsia"/>
      <w:b/>
      <w:bCs/>
      <w:i/>
      <w:iCs/>
      <w:sz w:val="28"/>
      <w:szCs w:val="28"/>
    </w:rPr>
  </w:style>
  <w:style w:type="paragraph" w:styleId="4">
    <w:name w:val="heading 3"/>
    <w:basedOn w:val="1"/>
    <w:next w:val="1"/>
    <w:link w:val="25"/>
    <w:semiHidden/>
    <w:unhideWhenUsed/>
    <w:qFormat/>
    <w:uiPriority w:val="9"/>
    <w:pPr>
      <w:keepNext/>
      <w:spacing w:before="240" w:after="60"/>
      <w:outlineLvl w:val="2"/>
    </w:pPr>
    <w:rPr>
      <w:rFonts w:asciiTheme="majorHAnsi" w:hAnsiTheme="majorHAnsi" w:eastAsiaTheme="majorEastAsia"/>
      <w:b/>
      <w:bCs/>
      <w:sz w:val="26"/>
      <w:szCs w:val="26"/>
    </w:rPr>
  </w:style>
  <w:style w:type="paragraph" w:styleId="5">
    <w:name w:val="heading 4"/>
    <w:basedOn w:val="1"/>
    <w:next w:val="1"/>
    <w:link w:val="26"/>
    <w:semiHidden/>
    <w:unhideWhenUsed/>
    <w:qFormat/>
    <w:uiPriority w:val="9"/>
    <w:pPr>
      <w:keepNext/>
      <w:spacing w:before="240" w:after="60"/>
      <w:outlineLvl w:val="3"/>
    </w:pPr>
    <w:rPr>
      <w:b/>
      <w:bCs/>
      <w:sz w:val="28"/>
      <w:szCs w:val="28"/>
    </w:rPr>
  </w:style>
  <w:style w:type="paragraph" w:styleId="6">
    <w:name w:val="heading 5"/>
    <w:basedOn w:val="1"/>
    <w:next w:val="1"/>
    <w:link w:val="27"/>
    <w:semiHidden/>
    <w:unhideWhenUsed/>
    <w:qFormat/>
    <w:uiPriority w:val="9"/>
    <w:pPr>
      <w:spacing w:before="240" w:after="60"/>
      <w:outlineLvl w:val="4"/>
    </w:pPr>
    <w:rPr>
      <w:b/>
      <w:bCs/>
      <w:i/>
      <w:iCs/>
      <w:sz w:val="26"/>
      <w:szCs w:val="26"/>
    </w:rPr>
  </w:style>
  <w:style w:type="paragraph" w:styleId="7">
    <w:name w:val="heading 6"/>
    <w:basedOn w:val="1"/>
    <w:next w:val="1"/>
    <w:link w:val="28"/>
    <w:semiHidden/>
    <w:unhideWhenUsed/>
    <w:qFormat/>
    <w:uiPriority w:val="9"/>
    <w:pPr>
      <w:spacing w:before="240" w:after="60"/>
      <w:outlineLvl w:val="5"/>
    </w:pPr>
    <w:rPr>
      <w:b/>
      <w:bCs/>
      <w:sz w:val="22"/>
      <w:szCs w:val="22"/>
    </w:rPr>
  </w:style>
  <w:style w:type="paragraph" w:styleId="8">
    <w:name w:val="heading 7"/>
    <w:basedOn w:val="1"/>
    <w:next w:val="1"/>
    <w:link w:val="29"/>
    <w:semiHidden/>
    <w:unhideWhenUsed/>
    <w:qFormat/>
    <w:uiPriority w:val="9"/>
    <w:pPr>
      <w:spacing w:before="240" w:after="60"/>
      <w:outlineLvl w:val="6"/>
    </w:pPr>
  </w:style>
  <w:style w:type="paragraph" w:styleId="9">
    <w:name w:val="heading 8"/>
    <w:basedOn w:val="1"/>
    <w:next w:val="1"/>
    <w:link w:val="30"/>
    <w:semiHidden/>
    <w:unhideWhenUsed/>
    <w:qFormat/>
    <w:uiPriority w:val="9"/>
    <w:pPr>
      <w:spacing w:before="240" w:after="60"/>
      <w:outlineLvl w:val="7"/>
    </w:pPr>
    <w:rPr>
      <w:i/>
      <w:iCs/>
    </w:rPr>
  </w:style>
  <w:style w:type="paragraph" w:styleId="10">
    <w:name w:val="heading 9"/>
    <w:basedOn w:val="1"/>
    <w:next w:val="1"/>
    <w:link w:val="31"/>
    <w:semiHidden/>
    <w:unhideWhenUsed/>
    <w:qFormat/>
    <w:uiPriority w:val="9"/>
    <w:pPr>
      <w:spacing w:before="240" w:after="60"/>
      <w:outlineLvl w:val="8"/>
    </w:pPr>
    <w:rPr>
      <w:rFonts w:asciiTheme="majorHAnsi" w:hAnsiTheme="majorHAnsi" w:eastAsiaTheme="majorEastAsia"/>
      <w:sz w:val="22"/>
      <w:szCs w:val="2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semiHidden/>
    <w:unhideWhenUsed/>
    <w:uiPriority w:val="35"/>
    <w:rPr>
      <w:caps/>
      <w:spacing w:val="10"/>
      <w:sz w:val="18"/>
      <w:szCs w:val="18"/>
    </w:rPr>
  </w:style>
  <w:style w:type="paragraph" w:styleId="12">
    <w:name w:val="Date"/>
    <w:basedOn w:val="1"/>
    <w:next w:val="1"/>
    <w:link w:val="47"/>
    <w:semiHidden/>
    <w:unhideWhenUsed/>
    <w:uiPriority w:val="99"/>
    <w:pPr>
      <w:ind w:left="100" w:leftChars="2500"/>
    </w:pPr>
  </w:style>
  <w:style w:type="paragraph" w:styleId="13">
    <w:name w:val="Balloon Text"/>
    <w:basedOn w:val="1"/>
    <w:link w:val="48"/>
    <w:semiHidden/>
    <w:unhideWhenUsed/>
    <w:uiPriority w:val="99"/>
    <w:rPr>
      <w:sz w:val="18"/>
      <w:szCs w:val="18"/>
    </w:rPr>
  </w:style>
  <w:style w:type="paragraph" w:styleId="14">
    <w:name w:val="footer"/>
    <w:basedOn w:val="1"/>
    <w:link w:val="50"/>
    <w:unhideWhenUsed/>
    <w:qFormat/>
    <w:uiPriority w:val="99"/>
    <w:pPr>
      <w:tabs>
        <w:tab w:val="center" w:pos="4153"/>
        <w:tab w:val="right" w:pos="8306"/>
      </w:tabs>
      <w:snapToGrid w:val="0"/>
    </w:pPr>
    <w:rPr>
      <w:sz w:val="18"/>
      <w:szCs w:val="18"/>
    </w:rPr>
  </w:style>
  <w:style w:type="paragraph" w:styleId="15">
    <w:name w:val="header"/>
    <w:basedOn w:val="1"/>
    <w:link w:val="49"/>
    <w:unhideWhenUsed/>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33"/>
    <w:qFormat/>
    <w:uiPriority w:val="11"/>
    <w:pPr>
      <w:spacing w:after="60"/>
      <w:jc w:val="center"/>
      <w:outlineLvl w:val="1"/>
    </w:pPr>
    <w:rPr>
      <w:rFonts w:asciiTheme="majorHAnsi" w:hAnsiTheme="majorHAnsi" w:eastAsiaTheme="majorEastAsia"/>
    </w:rPr>
  </w:style>
  <w:style w:type="paragraph" w:styleId="17">
    <w:name w:val="Normal (Web)"/>
    <w:basedOn w:val="1"/>
    <w:qFormat/>
    <w:uiPriority w:val="0"/>
    <w:pPr>
      <w:widowControl w:val="0"/>
      <w:spacing w:before="100" w:beforeAutospacing="1" w:after="100" w:afterAutospacing="1"/>
    </w:pPr>
    <w:rPr>
      <w:rFonts w:ascii="Calibri" w:hAnsi="Calibri" w:eastAsia="宋体"/>
      <w:lang w:eastAsia="zh-CN" w:bidi="ar-SA"/>
    </w:rPr>
  </w:style>
  <w:style w:type="paragraph" w:styleId="18">
    <w:name w:val="Title"/>
    <w:basedOn w:val="1"/>
    <w:next w:val="1"/>
    <w:link w:val="32"/>
    <w:qFormat/>
    <w:uiPriority w:val="10"/>
    <w:pPr>
      <w:spacing w:before="240" w:after="60"/>
      <w:jc w:val="center"/>
      <w:outlineLvl w:val="0"/>
    </w:pPr>
    <w:rPr>
      <w:rFonts w:asciiTheme="majorHAnsi" w:hAnsiTheme="majorHAnsi" w:eastAsiaTheme="majorEastAsia"/>
      <w:b/>
      <w:bCs/>
      <w:kern w:val="28"/>
      <w:sz w:val="32"/>
      <w:szCs w:val="32"/>
    </w:rPr>
  </w:style>
  <w:style w:type="character" w:styleId="21">
    <w:name w:val="Strong"/>
    <w:basedOn w:val="20"/>
    <w:qFormat/>
    <w:uiPriority w:val="0"/>
    <w:rPr>
      <w:b/>
      <w:bCs/>
    </w:rPr>
  </w:style>
  <w:style w:type="character" w:styleId="22">
    <w:name w:val="Emphasis"/>
    <w:basedOn w:val="20"/>
    <w:qFormat/>
    <w:uiPriority w:val="20"/>
    <w:rPr>
      <w:rFonts w:asciiTheme="minorHAnsi" w:hAnsiTheme="minorHAnsi"/>
      <w:b/>
      <w:i/>
      <w:iCs/>
    </w:rPr>
  </w:style>
  <w:style w:type="character" w:customStyle="1" w:styleId="23">
    <w:name w:val="标题 1 Char"/>
    <w:basedOn w:val="20"/>
    <w:link w:val="2"/>
    <w:qFormat/>
    <w:uiPriority w:val="9"/>
    <w:rPr>
      <w:rFonts w:asciiTheme="majorHAnsi" w:hAnsiTheme="majorHAnsi" w:eastAsiaTheme="majorEastAsia"/>
      <w:b/>
      <w:bCs/>
      <w:kern w:val="32"/>
      <w:sz w:val="32"/>
      <w:szCs w:val="32"/>
    </w:rPr>
  </w:style>
  <w:style w:type="character" w:customStyle="1" w:styleId="24">
    <w:name w:val="标题 2 Char"/>
    <w:basedOn w:val="20"/>
    <w:link w:val="3"/>
    <w:semiHidden/>
    <w:qFormat/>
    <w:uiPriority w:val="9"/>
    <w:rPr>
      <w:rFonts w:asciiTheme="majorHAnsi" w:hAnsiTheme="majorHAnsi" w:eastAsiaTheme="majorEastAsia"/>
      <w:b/>
      <w:bCs/>
      <w:i/>
      <w:iCs/>
      <w:sz w:val="28"/>
      <w:szCs w:val="28"/>
    </w:rPr>
  </w:style>
  <w:style w:type="character" w:customStyle="1" w:styleId="25">
    <w:name w:val="标题 3 Char"/>
    <w:basedOn w:val="20"/>
    <w:link w:val="4"/>
    <w:semiHidden/>
    <w:qFormat/>
    <w:uiPriority w:val="9"/>
    <w:rPr>
      <w:rFonts w:asciiTheme="majorHAnsi" w:hAnsiTheme="majorHAnsi" w:eastAsiaTheme="majorEastAsia"/>
      <w:b/>
      <w:bCs/>
      <w:sz w:val="26"/>
      <w:szCs w:val="26"/>
    </w:rPr>
  </w:style>
  <w:style w:type="character" w:customStyle="1" w:styleId="26">
    <w:name w:val="标题 4 Char"/>
    <w:basedOn w:val="20"/>
    <w:link w:val="5"/>
    <w:qFormat/>
    <w:uiPriority w:val="9"/>
    <w:rPr>
      <w:b/>
      <w:bCs/>
      <w:sz w:val="28"/>
      <w:szCs w:val="28"/>
    </w:rPr>
  </w:style>
  <w:style w:type="character" w:customStyle="1" w:styleId="27">
    <w:name w:val="标题 5 Char"/>
    <w:basedOn w:val="20"/>
    <w:link w:val="6"/>
    <w:semiHidden/>
    <w:qFormat/>
    <w:uiPriority w:val="9"/>
    <w:rPr>
      <w:b/>
      <w:bCs/>
      <w:i/>
      <w:iCs/>
      <w:sz w:val="26"/>
      <w:szCs w:val="26"/>
    </w:rPr>
  </w:style>
  <w:style w:type="character" w:customStyle="1" w:styleId="28">
    <w:name w:val="标题 6 Char"/>
    <w:basedOn w:val="20"/>
    <w:link w:val="7"/>
    <w:semiHidden/>
    <w:qFormat/>
    <w:uiPriority w:val="9"/>
    <w:rPr>
      <w:b/>
      <w:bCs/>
    </w:rPr>
  </w:style>
  <w:style w:type="character" w:customStyle="1" w:styleId="29">
    <w:name w:val="标题 7 Char"/>
    <w:basedOn w:val="20"/>
    <w:link w:val="8"/>
    <w:semiHidden/>
    <w:uiPriority w:val="9"/>
    <w:rPr>
      <w:sz w:val="24"/>
      <w:szCs w:val="24"/>
    </w:rPr>
  </w:style>
  <w:style w:type="character" w:customStyle="1" w:styleId="30">
    <w:name w:val="标题 8 Char"/>
    <w:basedOn w:val="20"/>
    <w:link w:val="9"/>
    <w:semiHidden/>
    <w:qFormat/>
    <w:uiPriority w:val="9"/>
    <w:rPr>
      <w:i/>
      <w:iCs/>
      <w:sz w:val="24"/>
      <w:szCs w:val="24"/>
    </w:rPr>
  </w:style>
  <w:style w:type="character" w:customStyle="1" w:styleId="31">
    <w:name w:val="标题 9 Char"/>
    <w:basedOn w:val="20"/>
    <w:link w:val="10"/>
    <w:semiHidden/>
    <w:qFormat/>
    <w:uiPriority w:val="9"/>
    <w:rPr>
      <w:rFonts w:asciiTheme="majorHAnsi" w:hAnsiTheme="majorHAnsi" w:eastAsiaTheme="majorEastAsia"/>
    </w:rPr>
  </w:style>
  <w:style w:type="character" w:customStyle="1" w:styleId="32">
    <w:name w:val="标题 Char"/>
    <w:basedOn w:val="20"/>
    <w:link w:val="18"/>
    <w:qFormat/>
    <w:uiPriority w:val="10"/>
    <w:rPr>
      <w:rFonts w:asciiTheme="majorHAnsi" w:hAnsiTheme="majorHAnsi" w:eastAsiaTheme="majorEastAsia"/>
      <w:b/>
      <w:bCs/>
      <w:kern w:val="28"/>
      <w:sz w:val="32"/>
      <w:szCs w:val="32"/>
    </w:rPr>
  </w:style>
  <w:style w:type="character" w:customStyle="1" w:styleId="33">
    <w:name w:val="副标题 Char"/>
    <w:basedOn w:val="20"/>
    <w:link w:val="16"/>
    <w:qFormat/>
    <w:uiPriority w:val="11"/>
    <w:rPr>
      <w:rFonts w:asciiTheme="majorHAnsi" w:hAnsiTheme="majorHAnsi" w:eastAsiaTheme="majorEastAsia"/>
      <w:sz w:val="24"/>
      <w:szCs w:val="24"/>
    </w:rPr>
  </w:style>
  <w:style w:type="paragraph" w:styleId="34">
    <w:name w:val="No Spacing"/>
    <w:basedOn w:val="1"/>
    <w:link w:val="46"/>
    <w:qFormat/>
    <w:uiPriority w:val="1"/>
    <w:rPr>
      <w:szCs w:val="32"/>
    </w:rPr>
  </w:style>
  <w:style w:type="paragraph" w:styleId="35">
    <w:name w:val="List Paragraph"/>
    <w:basedOn w:val="1"/>
    <w:qFormat/>
    <w:uiPriority w:val="34"/>
    <w:pPr>
      <w:ind w:left="720"/>
      <w:contextualSpacing/>
    </w:pPr>
  </w:style>
  <w:style w:type="paragraph" w:styleId="36">
    <w:name w:val="Quote"/>
    <w:basedOn w:val="1"/>
    <w:next w:val="1"/>
    <w:link w:val="37"/>
    <w:qFormat/>
    <w:uiPriority w:val="29"/>
    <w:rPr>
      <w:i/>
    </w:rPr>
  </w:style>
  <w:style w:type="character" w:customStyle="1" w:styleId="37">
    <w:name w:val="引用 Char"/>
    <w:basedOn w:val="20"/>
    <w:link w:val="36"/>
    <w:uiPriority w:val="29"/>
    <w:rPr>
      <w:i/>
      <w:sz w:val="24"/>
      <w:szCs w:val="24"/>
    </w:rPr>
  </w:style>
  <w:style w:type="paragraph" w:styleId="38">
    <w:name w:val="Intense Quote"/>
    <w:basedOn w:val="1"/>
    <w:next w:val="1"/>
    <w:link w:val="39"/>
    <w:qFormat/>
    <w:uiPriority w:val="30"/>
    <w:pPr>
      <w:ind w:left="720" w:right="720"/>
    </w:pPr>
    <w:rPr>
      <w:b/>
      <w:i/>
      <w:szCs w:val="22"/>
    </w:rPr>
  </w:style>
  <w:style w:type="character" w:customStyle="1" w:styleId="39">
    <w:name w:val="明显引用 Char"/>
    <w:basedOn w:val="20"/>
    <w:link w:val="38"/>
    <w:qFormat/>
    <w:uiPriority w:val="30"/>
    <w:rPr>
      <w:b/>
      <w:i/>
      <w:sz w:val="24"/>
    </w:rPr>
  </w:style>
  <w:style w:type="character" w:customStyle="1" w:styleId="40">
    <w:name w:val="Subtle Emphasis"/>
    <w:qFormat/>
    <w:uiPriority w:val="19"/>
    <w:rPr>
      <w:i/>
      <w:color w:val="595959" w:themeColor="text1" w:themeTint="A5"/>
    </w:rPr>
  </w:style>
  <w:style w:type="character" w:customStyle="1" w:styleId="41">
    <w:name w:val="Intense Emphasis"/>
    <w:basedOn w:val="20"/>
    <w:qFormat/>
    <w:uiPriority w:val="21"/>
    <w:rPr>
      <w:b/>
      <w:i/>
      <w:sz w:val="24"/>
      <w:szCs w:val="24"/>
      <w:u w:val="single"/>
    </w:rPr>
  </w:style>
  <w:style w:type="character" w:customStyle="1" w:styleId="42">
    <w:name w:val="Subtle Reference"/>
    <w:basedOn w:val="20"/>
    <w:qFormat/>
    <w:uiPriority w:val="31"/>
    <w:rPr>
      <w:sz w:val="24"/>
      <w:szCs w:val="24"/>
      <w:u w:val="single"/>
    </w:rPr>
  </w:style>
  <w:style w:type="character" w:customStyle="1" w:styleId="43">
    <w:name w:val="Intense Reference"/>
    <w:basedOn w:val="20"/>
    <w:qFormat/>
    <w:uiPriority w:val="32"/>
    <w:rPr>
      <w:b/>
      <w:sz w:val="24"/>
      <w:u w:val="single"/>
    </w:rPr>
  </w:style>
  <w:style w:type="character" w:customStyle="1" w:styleId="44">
    <w:name w:val="Book Title"/>
    <w:basedOn w:val="20"/>
    <w:qFormat/>
    <w:uiPriority w:val="33"/>
    <w:rPr>
      <w:rFonts w:asciiTheme="majorHAnsi" w:hAnsiTheme="majorHAnsi" w:eastAsiaTheme="majorEastAsia"/>
      <w:b/>
      <w:i/>
      <w:sz w:val="24"/>
      <w:szCs w:val="24"/>
    </w:rPr>
  </w:style>
  <w:style w:type="paragraph" w:customStyle="1" w:styleId="45">
    <w:name w:val="TOC Heading"/>
    <w:basedOn w:val="2"/>
    <w:next w:val="1"/>
    <w:semiHidden/>
    <w:unhideWhenUsed/>
    <w:qFormat/>
    <w:uiPriority w:val="39"/>
    <w:pPr>
      <w:outlineLvl w:val="9"/>
    </w:pPr>
  </w:style>
  <w:style w:type="character" w:customStyle="1" w:styleId="46">
    <w:name w:val="无间隔 Char"/>
    <w:basedOn w:val="20"/>
    <w:link w:val="34"/>
    <w:uiPriority w:val="1"/>
    <w:rPr>
      <w:sz w:val="24"/>
      <w:szCs w:val="32"/>
    </w:rPr>
  </w:style>
  <w:style w:type="character" w:customStyle="1" w:styleId="47">
    <w:name w:val="日期 Char"/>
    <w:basedOn w:val="20"/>
    <w:link w:val="12"/>
    <w:semiHidden/>
    <w:uiPriority w:val="99"/>
    <w:rPr>
      <w:sz w:val="24"/>
      <w:szCs w:val="24"/>
    </w:rPr>
  </w:style>
  <w:style w:type="character" w:customStyle="1" w:styleId="48">
    <w:name w:val="批注框文本 Char"/>
    <w:basedOn w:val="20"/>
    <w:link w:val="13"/>
    <w:semiHidden/>
    <w:uiPriority w:val="99"/>
    <w:rPr>
      <w:sz w:val="18"/>
      <w:szCs w:val="18"/>
    </w:rPr>
  </w:style>
  <w:style w:type="character" w:customStyle="1" w:styleId="49">
    <w:name w:val="页眉 Char"/>
    <w:basedOn w:val="20"/>
    <w:link w:val="15"/>
    <w:qFormat/>
    <w:uiPriority w:val="99"/>
    <w:rPr>
      <w:sz w:val="18"/>
      <w:szCs w:val="18"/>
    </w:rPr>
  </w:style>
  <w:style w:type="character" w:customStyle="1" w:styleId="50">
    <w:name w:val="页脚 Char"/>
    <w:basedOn w:val="20"/>
    <w:link w:val="1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762919-0B68-4840-BB04-30D4002413B1}">
  <ds:schemaRefs/>
</ds:datastoreItem>
</file>

<file path=docProps/app.xml><?xml version="1.0" encoding="utf-8"?>
<Properties xmlns="http://schemas.openxmlformats.org/officeDocument/2006/extended-properties" xmlns:vt="http://schemas.openxmlformats.org/officeDocument/2006/docPropsVTypes">
  <Template>Normal</Template>
  <Pages>10</Pages>
  <Words>939</Words>
  <Characters>5354</Characters>
  <Lines>44</Lines>
  <Paragraphs>12</Paragraphs>
  <TotalTime>774</TotalTime>
  <ScaleCrop>false</ScaleCrop>
  <LinksUpToDate>false</LinksUpToDate>
  <CharactersWithSpaces>6281</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2019-09-27T06:41:00Z</dcterms:created>
  <dc:creator>邵志轶</dc:creator>
  <cp:lastModifiedBy>mm</cp:lastModifiedBy>
  <cp:lastPrinted>2020-08-06T06:03:00Z</cp:lastPrinted>
  <dcterms:modified xsi:type="dcterms:W3CDTF">2020-10-22T00:22:18Z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