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微软雅黑"/>
          <w:b/>
          <w:bCs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微软雅黑"/>
          <w:b/>
          <w:bCs/>
          <w:sz w:val="32"/>
          <w:szCs w:val="32"/>
          <w:shd w:val="clear" w:color="auto" w:fill="FFFFFF"/>
        </w:rPr>
        <w:t>附5：中国科大考点考生入校分流图（车辆不可进校园）</w:t>
      </w:r>
    </w:p>
    <w:p>
      <w:pPr>
        <w:jc w:val="center"/>
        <w:rPr>
          <w:rFonts w:hint="eastAsia" w:ascii="仿宋" w:hAnsi="仿宋" w:eastAsia="仿宋" w:cs="微软雅黑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微软雅黑"/>
          <w:sz w:val="32"/>
          <w:szCs w:val="32"/>
          <w:shd w:val="clear" w:color="auto" w:fill="FFFFFF"/>
        </w:rPr>
        <w:t>东校区第二教学楼、第五教学楼考点</w:t>
      </w:r>
      <w:r>
        <w:rPr>
          <w:rFonts w:hint="eastAsia" w:ascii="仿宋" w:hAnsi="仿宋" w:eastAsia="仿宋" w:cs="微软雅黑"/>
          <w:sz w:val="32"/>
          <w:szCs w:val="32"/>
          <w:shd w:val="clear" w:color="auto" w:fill="FFFFFF"/>
          <w:lang w:eastAsia="zh-CN"/>
        </w:rPr>
        <w:t>指引</w:t>
      </w:r>
    </w:p>
    <w:p>
      <w:pPr>
        <w:jc w:val="center"/>
        <w:rPr>
          <w:rFonts w:hint="eastAsia" w:ascii="仿宋" w:hAnsi="仿宋" w:eastAsia="仿宋" w:cs="微软雅黑"/>
          <w:b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微软雅黑"/>
          <w:b/>
          <w:sz w:val="28"/>
          <w:szCs w:val="28"/>
          <w:shd w:val="clear" w:color="auto" w:fill="FFFFFF"/>
        </w:rPr>
        <w:t>（第二教学楼从金寨路大门进入；第五教学楼从黄山路大门进入）</w:t>
      </w:r>
    </w:p>
    <w:p>
      <w:pPr>
        <w:rPr>
          <w:rFonts w:hint="eastAsia" w:ascii="仿宋" w:hAnsi="仿宋" w:eastAsia="仿宋" w:cs="微软雅黑"/>
          <w:b/>
          <w:bCs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微软雅黑"/>
          <w:b/>
          <w:bCs/>
          <w:sz w:val="32"/>
          <w:szCs w:val="32"/>
          <w:shd w:val="clear" w:color="auto" w:fill="FFFFFF"/>
        </w:rPr>
        <w:drawing>
          <wp:inline distT="0" distB="0" distL="114300" distR="114300">
            <wp:extent cx="5993765" cy="6998970"/>
            <wp:effectExtent l="0" t="0" r="6985" b="11430"/>
            <wp:docPr id="1" name="图片 1" descr="考点指引图（东校区第二教学楼、第五教学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考点指引图（东校区第二教学楼、第五教学楼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6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" w:hAnsi="仿宋" w:eastAsia="仿宋" w:cs="微软雅黑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微软雅黑"/>
          <w:sz w:val="32"/>
          <w:szCs w:val="32"/>
          <w:shd w:val="clear" w:color="auto" w:fill="FFFFFF"/>
        </w:rPr>
        <w:t>西校区第三教学楼考点指引</w:t>
      </w:r>
    </w:p>
    <w:p>
      <w:pPr>
        <w:jc w:val="center"/>
        <w:rPr>
          <w:rFonts w:hint="eastAsia" w:ascii="仿宋" w:hAnsi="仿宋" w:eastAsia="仿宋" w:cs="微软雅黑"/>
          <w:b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微软雅黑"/>
          <w:b/>
          <w:sz w:val="28"/>
          <w:szCs w:val="28"/>
          <w:shd w:val="clear" w:color="auto" w:fill="FFFFFF"/>
        </w:rPr>
        <w:t>（第三教学楼从黄山路大门进入）</w:t>
      </w:r>
    </w:p>
    <w:p>
      <w:pPr>
        <w:rPr>
          <w:rFonts w:hint="eastAsia" w:ascii="仿宋" w:hAnsi="仿宋" w:eastAsia="仿宋" w:cs="微软雅黑"/>
          <w:b/>
          <w:bCs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微软雅黑"/>
          <w:b/>
          <w:bCs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44450</wp:posOffset>
            </wp:positionV>
            <wp:extent cx="6218555" cy="5201920"/>
            <wp:effectExtent l="0" t="0" r="10795" b="17780"/>
            <wp:wrapSquare wrapText="bothSides"/>
            <wp:docPr id="2" name="图片 2" descr="考点指引图（西校区第三教学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考点指引图（西校区第三教学楼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570731"/>
    <w:rsid w:val="4057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2020-12-09T11:35:00Z</dcterms:created>
  <dc:creator>wxm</dc:creator>
  <cp:lastModifiedBy>wxm</cp:lastModifiedBy>
  <dcterms:modified xsi:type="dcterms:W3CDTF">2020-12-09T11:45:17Z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