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2022年</w:t>
      </w:r>
      <w:r>
        <w:rPr>
          <w:rFonts w:eastAsia="黑体"/>
          <w:sz w:val="32"/>
          <w:szCs w:val="32"/>
        </w:rPr>
        <w:t>研究生入学考试</w:t>
      </w:r>
      <w:r>
        <w:rPr>
          <w:rFonts w:hint="eastAsia" w:eastAsia="黑体"/>
          <w:sz w:val="32"/>
          <w:szCs w:val="32"/>
        </w:rPr>
        <w:t>自命题科目考试</w:t>
      </w:r>
      <w:r>
        <w:rPr>
          <w:rFonts w:eastAsia="黑体"/>
          <w:sz w:val="32"/>
          <w:szCs w:val="32"/>
        </w:rPr>
        <w:t>大纲</w:t>
      </w:r>
    </w:p>
    <w:p>
      <w:pPr>
        <w:spacing w:line="460" w:lineRule="exact"/>
        <w:jc w:val="center"/>
        <w:rPr>
          <w:rFonts w:hint="eastAsia" w:ascii="方正小标宋简体" w:hAnsi="Book Antiqua" w:eastAsia="方正小标宋简体" w:cs="Book Antiqua"/>
          <w:bCs/>
          <w:sz w:val="44"/>
          <w:szCs w:val="44"/>
          <w:lang w:val="en-US" w:eastAsia="zh-CN"/>
        </w:rPr>
      </w:pPr>
      <w:r>
        <w:rPr>
          <w:rFonts w:hint="eastAsia" w:ascii="方正书宋简体" w:eastAsia="方正书宋简体"/>
          <w:sz w:val="24"/>
        </w:rPr>
        <w:t>科目代码</w:t>
      </w:r>
      <w:r>
        <w:rPr>
          <w:rFonts w:hint="eastAsia" w:ascii="方正书宋简体" w:eastAsia="方正书宋简体"/>
          <w:color w:val="auto"/>
          <w:sz w:val="24"/>
        </w:rPr>
        <w:t xml:space="preserve">：F1006 </w:t>
      </w:r>
      <w:r>
        <w:rPr>
          <w:rFonts w:hint="eastAsia" w:ascii="方正书宋简体" w:eastAsia="方正书宋简体"/>
          <w:color w:val="auto"/>
          <w:sz w:val="24"/>
          <w:lang w:val="en-US" w:eastAsia="zh-CN"/>
        </w:rPr>
        <w:t xml:space="preserve">    </w:t>
      </w:r>
      <w:r>
        <w:rPr>
          <w:rFonts w:hint="eastAsia" w:ascii="方正书宋简体" w:eastAsia="方正书宋简体"/>
          <w:sz w:val="24"/>
        </w:rPr>
        <w:t xml:space="preserve"> 科目名称：军事指挥</w:t>
      </w:r>
    </w:p>
    <w:p>
      <w:pPr>
        <w:pStyle w:val="10"/>
        <w:spacing w:line="560" w:lineRule="exact"/>
        <w:jc w:val="center"/>
        <w:textAlignment w:val="center"/>
        <w:rPr>
          <w:rFonts w:ascii="宋体" w:hAnsi="宋体"/>
          <w:bCs/>
        </w:rPr>
      </w:pPr>
    </w:p>
    <w:p>
      <w:pPr>
        <w:spacing w:line="560" w:lineRule="exact"/>
        <w:ind w:firstLine="560" w:firstLineChars="200"/>
        <w:outlineLvl w:val="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一、参考书目</w:t>
      </w:r>
    </w:p>
    <w:p>
      <w:pPr>
        <w:spacing w:line="560" w:lineRule="exact"/>
        <w:ind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1.《电子对抗专业基础》,黄学军，国防科技大学电子对抗学院,2019</w:t>
      </w:r>
      <w:r>
        <w:rPr>
          <w:rFonts w:hint="eastAsia" w:ascii="仿宋_GB2312" w:eastAsia="仿宋_GB2312"/>
          <w:sz w:val="24"/>
          <w:lang w:eastAsia="zh-CN"/>
        </w:rPr>
        <w:t>年，第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  <w:lang w:eastAsia="zh-CN"/>
        </w:rPr>
        <w:t>版。</w:t>
      </w:r>
    </w:p>
    <w:p>
      <w:pPr>
        <w:spacing w:line="560" w:lineRule="exact"/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2.《电子对抗部队装备管理》，李晓星，国防大学出版社，2017</w:t>
      </w:r>
      <w:r>
        <w:rPr>
          <w:rFonts w:hint="eastAsia" w:ascii="仿宋_GB2312" w:eastAsia="仿宋_GB2312"/>
          <w:sz w:val="24"/>
          <w:lang w:eastAsia="zh-CN"/>
        </w:rPr>
        <w:t>年，第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  <w:lang w:eastAsia="zh-CN"/>
        </w:rPr>
        <w:t>版。</w:t>
      </w:r>
    </w:p>
    <w:p>
      <w:pPr>
        <w:spacing w:line="560" w:lineRule="exact"/>
        <w:ind w:firstLine="480" w:firstLineChars="20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3.《部队装备管理教程》，于敏洪，国防工业出版社，2014</w:t>
      </w:r>
      <w:r>
        <w:rPr>
          <w:rFonts w:hint="eastAsia" w:ascii="仿宋_GB2312" w:eastAsia="仿宋_GB2312"/>
          <w:sz w:val="24"/>
          <w:lang w:eastAsia="zh-CN"/>
        </w:rPr>
        <w:t>年，第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  <w:lang w:eastAsia="zh-CN"/>
        </w:rPr>
        <w:t>版。</w:t>
      </w:r>
    </w:p>
    <w:p>
      <w:pPr>
        <w:spacing w:line="560" w:lineRule="exact"/>
        <w:ind w:firstLine="560" w:firstLineChars="200"/>
        <w:outlineLvl w:val="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二、考试内容及要求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（一）电子对抗的定义、组成与分类</w:t>
      </w:r>
      <w:bookmarkStart w:id="1" w:name="_GoBack"/>
      <w:bookmarkEnd w:id="1"/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电子对抗的定义，电子对抗的组成与分类，电子侦察、反电子侦察、电子干扰、反电子干扰、摧毁与反摧毁的定义以及措施方法，雷达对杭、通信对抗、光电对抗、导航对抗、水声对抗的定义及其内容。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1.了解导航对抗、水声对抗的定义及其内容。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2.理解电子侦察、反电子侦察、电子干扰、反电子干扰、摧毁与反摧毁的措施方法。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3.掌握电子侦察、反电子侦察、电子干扰、反电子干扰、摧毁与反摧毁的定义，雷达对杭、通信对抗、光电对抗的定义及其内容。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4.熟练掌握电子对抗的定义，电子对抗的组成与分类。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（二）电子对抗的形成与发展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电子对抗的形成过程，电子对抗在战争实践中的发展。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1.了解电子对抗的形成过程。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2.理解电子对抗在战争实践中的发展历程。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3.掌握电子对抗在八十年代的典型运用战例。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4.熟练掌握电子对抗从海湾战争至今的典型运用战例。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（三）电子对抗的作用和地位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电子对抗的作用，电子对抗的重要地位。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1.了解电子对抗在诺曼底登陆中的运用。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2.理解电子对抗在现代战争中的重要地位。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3.掌握体现电子对抗作用的典型战例。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4.熟练掌握电子对抗的主要作用。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（四）电子对抗的主要作战目标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电子对抗的主要作战目标，通信系统的工作原理、主要的无线电通信系统以及陆战场主要通信网，雷达的工作原理、技术体制以及陆战场的主要雷达，军用红外、激光、夜视、电视设备的基本情况。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1.了解雷达的工作原理。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2.理解通信系统的工作原理。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3.掌握雷达技术体制，军用红外、激光、夜视、电视设备的基本情况。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4.熟练掌握电子对抗的主要作战目标，主要的无线电通信系统以及陆战场主要通信网，陆战场的主要雷达。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（五）电子对抗侦察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电子对抗侦察的定义、任务、分类、特点和局限性，通信对抗侦察的任务、步骤以及设备，通信信号的外部特征与技术参数，通信信号的处理与分析识别的内容，无线电测向的方法，雷达对抗侦察的任务、原理、步骤与设备，光电对抗侦察的原理与设备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1.了解通信对抗侦察设备的原理，雷达对抗侦察的设备与原理。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2.理解通信信号的处理与分析识别的内容，光电对抗侦察的原理与设备。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3.掌握电子对抗侦察的定义、任务、分类、特点和局限性，通信信号的外部特征与技术参数，无线电测向的方法。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4.熟练掌握通信对抗侦察的任务、步骤，雷达对抗侦察的任务、步骤。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（六）电子进攻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电子进攻的任务与特点，通信干扰的分类，影响通信干扰的主要因素，通信干扰信号应具有的特性，影响压制系数的因素与最佳干扰，瞄准式通信干扰的最佳干扰样式和频率扫描的方法，阻塞式通信干扰的最佳干扰样式和改善干扰效果的途径，对扩频通信的干扰，通信干扰的设备，雷达干扰的分类，有源压制式雷达干扰的干扰样式和频率引导的主要方式，有源欺骗式雷达干扰的原理，无源雷达干扰的原理，雷达干扰装备，光电干扰的分类，有源光电干扰的原理，无源光电干扰的原理，辐射源硬摧毁的方式和方法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1.了解通信干扰的设备，雷达干扰装备。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2.理解影响通信干扰的主要因素，影响压制系数的因素与最佳干扰，对扩频通信的干扰，有源欺骗式雷达干扰的原理，有源光电干扰的原理，无源光电干扰的原理，辐射源硬摧毁的方式和方法。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3.掌握通信干扰信号应具有的特性，瞄准式通信干扰的最佳干扰样式和频率扫描的方法，阻塞式通信干扰的最佳干扰样式和改善干扰效果的途径，有源压制式雷达干扰的干扰样式和频率引导的主要方式，无源雷达干扰的原理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4.熟练掌握电子进攻的任务与特点，通信干扰的分类，雷达干扰的分类，光电干扰的分类。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（七）电子防御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电子防御的定义、任务、特点和力量，通信反侦察的技术措施和战术措施，雷达反电子侦察的技术措施和战术措施，通信反干扰的技术措施和战术措施，雷达反干扰的技术措施和战术措施，抗反辐射摧毁的技术措施和战术措施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1.了解电子防御的力量内涵，抗反辐射摧毁的技术措施。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2.理解抗反辐射摧毁的战术措施。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3.掌握通信反侦察的技术措施，雷达反电子侦察的技术措施，通信反干扰的技术措施，雷达反干扰的技术措施。</w:t>
      </w:r>
    </w:p>
    <w:p>
      <w:pPr>
        <w:spacing w:line="560" w:lineRule="exact"/>
        <w:ind w:firstLine="480" w:firstLineChars="200"/>
        <w:rPr>
          <w:rFonts w:ascii="楷体_GB2312" w:hAnsi="仿宋" w:eastAsia="楷体_GB2312"/>
          <w:sz w:val="24"/>
        </w:rPr>
      </w:pPr>
      <w:r>
        <w:rPr>
          <w:rFonts w:hint="eastAsia" w:ascii="楷体_GB2312" w:hAnsi="仿宋" w:eastAsia="楷体_GB2312"/>
          <w:sz w:val="24"/>
        </w:rPr>
        <w:t>4.熟练掌握电子防御的定义、任务和特点，通信反侦察的战术措施，雷达反电子侦察的战术措施，通信反干扰的战术措施，雷达反干扰的战术措施。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bookmarkStart w:id="0" w:name="_Toc398123932"/>
      <w:r>
        <w:rPr>
          <w:rFonts w:hint="eastAsia" w:ascii="楷体_GB2312" w:hAnsi="仿宋" w:eastAsia="楷体_GB2312"/>
          <w:sz w:val="28"/>
          <w:szCs w:val="28"/>
        </w:rPr>
        <w:t>（八）电子对抗的组织运用</w:t>
      </w:r>
      <w:bookmarkEnd w:id="0"/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楷体_GB2312" w:hAnsi="仿宋" w:eastAsia="楷体_GB2312"/>
          <w:sz w:val="24"/>
        </w:rPr>
        <w:t>电子对抗组织运用的特点，电子对抗组织运用的基本原则，电子对抗组织运用的基本</w:t>
      </w:r>
      <w:r>
        <w:rPr>
          <w:rFonts w:hint="eastAsia" w:ascii="仿宋_GB2312" w:hAnsi="仿宋" w:eastAsia="仿宋_GB2312"/>
          <w:sz w:val="24"/>
        </w:rPr>
        <w:t>程序。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1.了解电子对抗组织运用的特点。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2.理解电子对抗组织运用的基本原则。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3.掌握电子对抗组织运用的基本程序。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4.熟练掌握判断情况的内容，电子进攻命令的内容。</w:t>
      </w:r>
    </w:p>
    <w:p>
      <w:pPr>
        <w:spacing w:line="560" w:lineRule="exact"/>
        <w:ind w:firstLine="560" w:firstLineChars="200"/>
        <w:outlineLvl w:val="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（九）装备管理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考试内容：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装备管理的定义、作用和发展趋势，装备初装管理的目标、关键环节和审查考核，装备动态管理、静态管理和特殊条件下的装备管理，装备维修的任务、种类与方法、组织与实施和典型装备维修思想，装备信息管理和装备安全管理，战时装备管理特点及方式、战时装备维修管理、战时装备使用管理、战时装备管理的组织与实施。</w:t>
      </w:r>
    </w:p>
    <w:p>
      <w:pPr>
        <w:spacing w:line="560" w:lineRule="exact"/>
        <w:ind w:firstLine="482" w:firstLineChars="200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考试要求：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1.了解装备管理的基本概念和装备初装管理。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2.理解战时装备管理特点及方式，战时装备管理的组织与实施，装备信息管理和装备安全管理。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3.掌握装备维修的任务、种类、方法、组织与实施和典型装备维修思想，战时装备的维修管理和使用管理。</w:t>
      </w:r>
    </w:p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4.熟练掌握装备的动态管理、静态管理和特殊条件下的装备管理。</w:t>
      </w:r>
    </w:p>
    <w:p>
      <w:pPr>
        <w:spacing w:line="560" w:lineRule="exact"/>
        <w:ind w:firstLine="560" w:firstLineChars="200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</w:t>
      </w:r>
      <w:r>
        <w:rPr>
          <w:rFonts w:hint="eastAsia" w:eastAsia="黑体"/>
          <w:bCs/>
          <w:sz w:val="28"/>
        </w:rPr>
        <w:t>（满分</w:t>
      </w:r>
      <w:r>
        <w:rPr>
          <w:rFonts w:eastAsia="黑体"/>
          <w:bCs/>
          <w:sz w:val="28"/>
        </w:rPr>
        <w:t>100</w:t>
      </w:r>
      <w:r>
        <w:rPr>
          <w:rFonts w:hint="eastAsia" w:eastAsia="黑体"/>
          <w:bCs/>
          <w:sz w:val="28"/>
        </w:rPr>
        <w:t>分，时间</w:t>
      </w:r>
      <w:r>
        <w:rPr>
          <w:rFonts w:eastAsia="黑体"/>
          <w:bCs/>
          <w:sz w:val="28"/>
        </w:rPr>
        <w:t>120</w:t>
      </w:r>
      <w:r>
        <w:rPr>
          <w:rFonts w:hint="eastAsia" w:eastAsia="黑体"/>
          <w:bCs/>
          <w:sz w:val="28"/>
        </w:rPr>
        <w:t>分钟）</w:t>
      </w:r>
    </w:p>
    <w:p>
      <w:pPr>
        <w:adjustRightInd w:val="0"/>
        <w:spacing w:line="560" w:lineRule="exact"/>
        <w:ind w:firstLine="480" w:firstLineChars="200"/>
        <w:textAlignment w:val="baseline"/>
        <w:rPr>
          <w:rFonts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按题型：</w:t>
      </w:r>
    </w:p>
    <w:tbl>
      <w:tblPr>
        <w:tblStyle w:val="5"/>
        <w:tblW w:w="7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259"/>
        <w:gridCol w:w="1158"/>
        <w:gridCol w:w="1058"/>
        <w:gridCol w:w="1069"/>
        <w:gridCol w:w="1069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题型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填空题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选择题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判断题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名词</w:t>
            </w:r>
          </w:p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</w:rPr>
              <w:t>解释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</w:rPr>
              <w:t>简答题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仿宋" w:eastAsia="仿宋_GB2312"/>
                <w:sz w:val="24"/>
              </w:rPr>
              <w:t>问答题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15分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15分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10分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20分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30分</w:t>
            </w:r>
          </w:p>
        </w:tc>
      </w:tr>
    </w:tbl>
    <w:p>
      <w:pPr>
        <w:adjustRightInd w:val="0"/>
        <w:spacing w:line="560" w:lineRule="exact"/>
        <w:ind w:firstLine="480" w:firstLineChars="200"/>
        <w:textAlignment w:val="baseline"/>
        <w:rPr>
          <w:rFonts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按章节内容：</w:t>
      </w:r>
    </w:p>
    <w:tbl>
      <w:tblPr>
        <w:tblStyle w:val="5"/>
        <w:tblW w:w="7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586"/>
        <w:gridCol w:w="1585"/>
        <w:gridCol w:w="158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章节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第一部分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第二部分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第三部分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第四部分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5分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5分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15分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章节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第五部分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第六部分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第七部分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10分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15分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10分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章节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第九部分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20分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HAnsi" w:hAnsiTheme="minorHAnsi" w:eastAsiaTheme="minorEastAsia" w:cstheme="minorBidi"/>
                <w:szCs w:val="22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仿宋_GB2312" w:hAnsi="华文仿宋" w:eastAsia="仿宋_GB2312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注：划分的分值是近似的；同一题目可综合不同章节内容；同一内容下可设计多个小题，以区分不同侧重点或计算能力，理解能力的掌握。</w:t>
      </w:r>
    </w:p>
    <w:p>
      <w:pPr>
        <w:adjustRightInd w:val="0"/>
        <w:spacing w:line="560" w:lineRule="exact"/>
        <w:ind w:firstLine="480" w:firstLineChars="200"/>
        <w:textAlignment w:val="baseline"/>
        <w:rPr>
          <w:rFonts w:ascii="仿宋_GB2312" w:hAnsi="华文仿宋" w:eastAsia="仿宋_GB2312"/>
          <w:kern w:val="0"/>
          <w:sz w:val="24"/>
        </w:rPr>
      </w:pPr>
      <w:r>
        <w:rPr>
          <w:rFonts w:hint="eastAsia" w:ascii="仿宋_GB2312" w:hAnsi="华文仿宋" w:eastAsia="仿宋_GB2312"/>
          <w:kern w:val="0"/>
          <w:sz w:val="24"/>
        </w:rPr>
        <w:t>按掌握程度：</w:t>
      </w:r>
    </w:p>
    <w:tbl>
      <w:tblPr>
        <w:tblStyle w:val="5"/>
        <w:tblW w:w="7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589"/>
        <w:gridCol w:w="1589"/>
        <w:gridCol w:w="1589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章节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了解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理解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掌握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熟练掌握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分值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20分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20分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30分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kern w:val="0"/>
                <w:sz w:val="24"/>
              </w:rPr>
              <w:t>30分</w:t>
            </w:r>
          </w:p>
        </w:tc>
      </w:tr>
    </w:tbl>
    <w:p>
      <w:pPr>
        <w:spacing w:line="560" w:lineRule="exact"/>
        <w:ind w:firstLine="480" w:firstLineChars="200"/>
        <w:rPr>
          <w:rFonts w:ascii="仿宋_GB2312" w:hAnsi="仿宋" w:eastAsia="仿宋_GB2312"/>
          <w:sz w:val="24"/>
        </w:rPr>
      </w:pPr>
    </w:p>
    <w:sectPr>
      <w:pgSz w:w="10433" w:h="14742"/>
      <w:pgMar w:top="1134" w:right="1361" w:bottom="1134" w:left="136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460"/>
    <w:rsid w:val="000210D8"/>
    <w:rsid w:val="00093BCD"/>
    <w:rsid w:val="000D3DA6"/>
    <w:rsid w:val="00105029"/>
    <w:rsid w:val="00105967"/>
    <w:rsid w:val="0015190F"/>
    <w:rsid w:val="00201A48"/>
    <w:rsid w:val="0020450A"/>
    <w:rsid w:val="003D16CD"/>
    <w:rsid w:val="003D28A3"/>
    <w:rsid w:val="004E3F45"/>
    <w:rsid w:val="0056258C"/>
    <w:rsid w:val="005637DC"/>
    <w:rsid w:val="00574AFD"/>
    <w:rsid w:val="00614F14"/>
    <w:rsid w:val="00622A1B"/>
    <w:rsid w:val="006B5588"/>
    <w:rsid w:val="006E23F0"/>
    <w:rsid w:val="007575DE"/>
    <w:rsid w:val="00761C92"/>
    <w:rsid w:val="007A7E31"/>
    <w:rsid w:val="007B345C"/>
    <w:rsid w:val="007F5E5D"/>
    <w:rsid w:val="00855698"/>
    <w:rsid w:val="00904BDF"/>
    <w:rsid w:val="00957997"/>
    <w:rsid w:val="00965F96"/>
    <w:rsid w:val="00A12417"/>
    <w:rsid w:val="00A376AA"/>
    <w:rsid w:val="00A5142B"/>
    <w:rsid w:val="00A96847"/>
    <w:rsid w:val="00AB5EEF"/>
    <w:rsid w:val="00B33258"/>
    <w:rsid w:val="00BA1D69"/>
    <w:rsid w:val="00BD3AEA"/>
    <w:rsid w:val="00BE6DA3"/>
    <w:rsid w:val="00C03C86"/>
    <w:rsid w:val="00C620BB"/>
    <w:rsid w:val="00CA5712"/>
    <w:rsid w:val="00D1135F"/>
    <w:rsid w:val="00D16F1E"/>
    <w:rsid w:val="00DD2596"/>
    <w:rsid w:val="00DF74ED"/>
    <w:rsid w:val="00E070AE"/>
    <w:rsid w:val="00E34460"/>
    <w:rsid w:val="00EB2E29"/>
    <w:rsid w:val="00F3128D"/>
    <w:rsid w:val="00F6315E"/>
    <w:rsid w:val="00FC33B9"/>
    <w:rsid w:val="00FD67DE"/>
    <w:rsid w:val="00FE669C"/>
    <w:rsid w:val="00FF29B1"/>
    <w:rsid w:val="106E59B7"/>
    <w:rsid w:val="610B16BC"/>
    <w:rsid w:val="61931851"/>
    <w:rsid w:val="65CD2BDE"/>
    <w:rsid w:val="69E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paragraph" w:customStyle="1" w:styleId="10">
    <w:name w:val="正文_6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eei-202</Company>
  <Pages>1</Pages>
  <Words>404</Words>
  <Characters>2303</Characters>
  <Lines>19</Lines>
  <Paragraphs>5</Paragraphs>
  <TotalTime>0</TotalTime>
  <ScaleCrop>false</ScaleCrop>
  <LinksUpToDate>false</LinksUpToDate>
  <CharactersWithSpaces>2702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2014-09-12T03:00:00Z</dcterms:created>
  <dc:creator>李鄄(内文)</dc:creator>
  <cp:lastModifiedBy>win7</cp:lastModifiedBy>
  <cp:lastPrinted>2008-04-22T07:34:00Z</cp:lastPrinted>
  <dcterms:modified xsi:type="dcterms:W3CDTF">2021-06-24T11:43:37Z</dcterms:modified>
  <dc:title>一、参考书目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