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kern w:val="0"/>
          <w:sz w:val="32"/>
          <w:szCs w:val="32"/>
          <w:shd w:val="clear" w:color="auto" w:fill="FFFFFF"/>
          <w:lang w:val="en-US" w:eastAsia="zh-CN"/>
        </w:rPr>
      </w:pPr>
      <w:r>
        <w:rPr>
          <w:rFonts w:hint="eastAsia" w:ascii="仿宋_GB2312" w:hAnsi="仿宋_GB2312" w:eastAsia="仿宋_GB2312" w:cs="仿宋_GB2312"/>
          <w:b w:val="0"/>
          <w:bCs w:val="0"/>
          <w:kern w:val="0"/>
          <w:sz w:val="32"/>
          <w:szCs w:val="32"/>
          <w:shd w:val="clear" w:color="auto" w:fill="FFFFFF"/>
          <w:lang w:eastAsia="zh-CN"/>
        </w:rPr>
        <w:t>附件</w:t>
      </w:r>
      <w:r>
        <w:rPr>
          <w:rFonts w:hint="eastAsia" w:ascii="仿宋_GB2312" w:hAnsi="仿宋_GB2312" w:eastAsia="仿宋_GB2312" w:cs="仿宋_GB2312"/>
          <w:b w:val="0"/>
          <w:bCs w:val="0"/>
          <w:kern w:val="0"/>
          <w:sz w:val="32"/>
          <w:szCs w:val="32"/>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0"/>
          <w:sz w:val="32"/>
          <w:szCs w:val="32"/>
          <w:shd w:val="clear" w:color="auto" w:fill="FFFFFF"/>
          <w:lang w:val="en-US" w:eastAsia="zh-CN"/>
        </w:rPr>
      </w:pPr>
      <w:r>
        <w:rPr>
          <w:rFonts w:hint="eastAsia" w:ascii="仿宋_GB2312" w:hAnsi="仿宋_GB2312" w:eastAsia="仿宋_GB2312" w:cs="仿宋_GB2312"/>
          <w:b/>
          <w:bCs/>
          <w:kern w:val="0"/>
          <w:sz w:val="32"/>
          <w:szCs w:val="32"/>
          <w:shd w:val="clear" w:color="auto" w:fill="FFFFFF"/>
          <w:lang w:val="en-US" w:eastAsia="zh-CN"/>
        </w:rPr>
        <w:t>化学化工学院专项评价成绩（一）加分细则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0"/>
          <w:sz w:val="32"/>
          <w:szCs w:val="32"/>
          <w:shd w:val="clear" w:color="auto" w:fill="FFFFFF"/>
          <w:lang w:val="en-US" w:eastAsia="zh-CN"/>
        </w:rPr>
      </w:pPr>
    </w:p>
    <w:tbl>
      <w:tblPr>
        <w:tblStyle w:val="4"/>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794"/>
        <w:gridCol w:w="1368"/>
        <w:gridCol w:w="2912"/>
        <w:gridCol w:w="163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3833" w:type="dxa"/>
            <w:gridSpan w:val="3"/>
            <w:noWrap w:val="0"/>
            <w:vAlign w:val="center"/>
          </w:tcPr>
          <w:p>
            <w:pPr>
              <w:spacing w:line="420" w:lineRule="exact"/>
              <w:jc w:val="center"/>
              <w:rPr>
                <w:rFonts w:hint="eastAsia" w:ascii="仿宋_GB2312" w:hAnsi="仿宋_GB2312" w:eastAsia="仿宋_GB2312" w:cs="仿宋_GB2312"/>
                <w:b/>
                <w:bCs/>
                <w:kern w:val="0"/>
                <w:sz w:val="28"/>
                <w:szCs w:val="28"/>
                <w:shd w:val="clear" w:color="auto" w:fill="FFFFFF"/>
                <w:lang w:eastAsia="zh-CN"/>
              </w:rPr>
            </w:pPr>
            <w:r>
              <w:rPr>
                <w:rFonts w:hint="eastAsia" w:ascii="仿宋_GB2312" w:hAnsi="仿宋_GB2312" w:eastAsia="仿宋_GB2312" w:cs="仿宋_GB2312"/>
                <w:b/>
                <w:bCs/>
                <w:kern w:val="0"/>
                <w:sz w:val="28"/>
                <w:szCs w:val="28"/>
                <w:shd w:val="clear" w:color="auto" w:fill="FFFFFF"/>
              </w:rPr>
              <w:t>类别</w:t>
            </w:r>
          </w:p>
        </w:tc>
        <w:tc>
          <w:tcPr>
            <w:tcW w:w="2912" w:type="dxa"/>
            <w:noWrap w:val="0"/>
            <w:vAlign w:val="center"/>
          </w:tcPr>
          <w:p>
            <w:pPr>
              <w:spacing w:line="420" w:lineRule="exact"/>
              <w:jc w:val="center"/>
              <w:rPr>
                <w:rFonts w:hint="eastAsia" w:ascii="仿宋_GB2312" w:hAnsi="仿宋_GB2312" w:eastAsia="仿宋_GB2312" w:cs="仿宋_GB2312"/>
                <w:b/>
                <w:bCs/>
                <w:kern w:val="0"/>
                <w:sz w:val="28"/>
                <w:szCs w:val="28"/>
                <w:shd w:val="clear" w:color="auto" w:fill="FFFFFF"/>
                <w:lang w:eastAsia="zh-CN"/>
              </w:rPr>
            </w:pPr>
            <w:r>
              <w:rPr>
                <w:rFonts w:hint="eastAsia" w:ascii="仿宋_GB2312" w:hAnsi="仿宋_GB2312" w:eastAsia="仿宋_GB2312" w:cs="仿宋_GB2312"/>
                <w:b/>
                <w:bCs/>
                <w:kern w:val="0"/>
                <w:sz w:val="28"/>
                <w:szCs w:val="28"/>
                <w:shd w:val="clear" w:color="auto" w:fill="FFFFFF"/>
                <w:lang w:eastAsia="zh-CN"/>
              </w:rPr>
              <w:t>级别</w:t>
            </w:r>
          </w:p>
        </w:tc>
        <w:tc>
          <w:tcPr>
            <w:tcW w:w="1632" w:type="dxa"/>
            <w:noWrap w:val="0"/>
            <w:vAlign w:val="center"/>
          </w:tcPr>
          <w:p>
            <w:pPr>
              <w:spacing w:line="420" w:lineRule="exact"/>
              <w:jc w:val="center"/>
              <w:rPr>
                <w:rFonts w:hint="eastAsia" w:ascii="仿宋_GB2312" w:hAnsi="仿宋_GB2312" w:eastAsia="仿宋_GB2312" w:cs="仿宋_GB2312"/>
                <w:b/>
                <w:bCs/>
                <w:kern w:val="0"/>
                <w:sz w:val="28"/>
                <w:szCs w:val="28"/>
                <w:shd w:val="clear" w:color="auto" w:fill="FFFFFF"/>
                <w:lang w:eastAsia="zh-CN"/>
              </w:rPr>
            </w:pPr>
            <w:r>
              <w:rPr>
                <w:rFonts w:hint="eastAsia" w:ascii="仿宋_GB2312" w:hAnsi="仿宋_GB2312" w:eastAsia="仿宋_GB2312" w:cs="仿宋_GB2312"/>
                <w:b/>
                <w:bCs/>
                <w:kern w:val="0"/>
                <w:sz w:val="28"/>
                <w:szCs w:val="28"/>
                <w:shd w:val="clear" w:color="auto" w:fill="FFFFFF"/>
                <w:lang w:eastAsia="zh-CN"/>
              </w:rPr>
              <w:t>排序</w:t>
            </w:r>
          </w:p>
        </w:tc>
        <w:tc>
          <w:tcPr>
            <w:tcW w:w="794" w:type="dxa"/>
            <w:noWrap w:val="0"/>
            <w:vAlign w:val="center"/>
          </w:tcPr>
          <w:p>
            <w:pPr>
              <w:spacing w:line="420" w:lineRule="exact"/>
              <w:jc w:val="center"/>
              <w:rPr>
                <w:rFonts w:hint="eastAsia" w:ascii="仿宋_GB2312" w:hAnsi="仿宋_GB2312" w:eastAsia="仿宋_GB2312" w:cs="仿宋_GB2312"/>
                <w:b/>
                <w:bCs/>
                <w:kern w:val="0"/>
                <w:sz w:val="28"/>
                <w:szCs w:val="28"/>
                <w:shd w:val="clear" w:color="auto" w:fill="FFFFFF"/>
                <w:lang w:eastAsia="zh-CN"/>
              </w:rPr>
            </w:pPr>
            <w:r>
              <w:rPr>
                <w:rFonts w:hint="eastAsia" w:ascii="仿宋_GB2312" w:hAnsi="仿宋_GB2312" w:eastAsia="仿宋_GB2312" w:cs="仿宋_GB2312"/>
                <w:b/>
                <w:bCs/>
                <w:kern w:val="0"/>
                <w:sz w:val="28"/>
                <w:szCs w:val="28"/>
                <w:shd w:val="clear" w:color="auto" w:fill="FFFFFF"/>
                <w:lang w:eastAsia="zh-CN"/>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rPr>
              <w:t>竞赛获奖</w:t>
            </w:r>
            <w:r>
              <w:rPr>
                <w:rFonts w:hint="eastAsia" w:ascii="仿宋_GB2312" w:hAnsi="仿宋_GB2312" w:eastAsia="仿宋_GB2312" w:cs="仿宋_GB2312"/>
                <w:kern w:val="0"/>
                <w:sz w:val="28"/>
                <w:szCs w:val="28"/>
                <w:shd w:val="clear" w:color="auto" w:fill="FFFFFF"/>
                <w:lang w:eastAsia="zh-CN"/>
              </w:rPr>
              <w:t>（累计加分不超</w:t>
            </w:r>
            <w:r>
              <w:rPr>
                <w:rFonts w:hint="eastAsia" w:ascii="仿宋_GB2312" w:hAnsi="仿宋_GB2312" w:eastAsia="仿宋_GB2312" w:cs="仿宋_GB2312"/>
                <w:kern w:val="0"/>
                <w:sz w:val="28"/>
                <w:szCs w:val="28"/>
                <w:shd w:val="clear" w:color="auto" w:fill="FFFFFF"/>
                <w:lang w:val="en-US" w:eastAsia="zh-CN"/>
              </w:rPr>
              <w:t>0.8分</w:t>
            </w:r>
            <w:r>
              <w:rPr>
                <w:rFonts w:hint="eastAsia" w:ascii="仿宋_GB2312" w:hAnsi="仿宋_GB2312" w:eastAsia="仿宋_GB2312" w:cs="仿宋_GB2312"/>
                <w:kern w:val="0"/>
                <w:sz w:val="28"/>
                <w:szCs w:val="28"/>
                <w:shd w:val="clear" w:color="auto" w:fill="FFFFFF"/>
                <w:lang w:eastAsia="zh-CN"/>
              </w:rPr>
              <w:t>）</w:t>
            </w:r>
          </w:p>
        </w:tc>
        <w:tc>
          <w:tcPr>
            <w:tcW w:w="794"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rPr>
              <w:t>A类竞赛</w:t>
            </w:r>
          </w:p>
        </w:tc>
        <w:tc>
          <w:tcPr>
            <w:tcW w:w="1368"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专项评价成绩二所列“双创三大赛”</w:t>
            </w:r>
          </w:p>
        </w:tc>
        <w:tc>
          <w:tcPr>
            <w:tcW w:w="291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一等</w:t>
            </w:r>
            <w:r>
              <w:rPr>
                <w:rFonts w:hint="eastAsia" w:ascii="仿宋_GB2312" w:hAnsi="仿宋_GB2312" w:eastAsia="仿宋_GB2312" w:cs="仿宋_GB2312"/>
                <w:kern w:val="0"/>
                <w:sz w:val="28"/>
                <w:szCs w:val="28"/>
                <w:shd w:val="clear" w:color="auto" w:fill="FFFFFF"/>
                <w:lang w:eastAsia="zh-CN"/>
              </w:rPr>
              <w:t>奖</w:t>
            </w:r>
            <w:r>
              <w:rPr>
                <w:rFonts w:hint="eastAsia" w:ascii="仿宋_GB2312" w:hAnsi="仿宋_GB2312" w:eastAsia="仿宋_GB2312" w:cs="仿宋_GB2312"/>
                <w:kern w:val="0"/>
                <w:sz w:val="28"/>
                <w:szCs w:val="28"/>
                <w:shd w:val="clear" w:color="auto" w:fill="FFFFFF"/>
              </w:rPr>
              <w:t>（金奖）及以上</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第六及以后</w:t>
            </w:r>
          </w:p>
        </w:tc>
        <w:tc>
          <w:tcPr>
            <w:tcW w:w="794" w:type="dxa"/>
            <w:noWrap w:val="0"/>
            <w:vAlign w:val="center"/>
          </w:tcPr>
          <w:p>
            <w:pPr>
              <w:spacing w:line="420" w:lineRule="exact"/>
              <w:jc w:val="both"/>
              <w:rPr>
                <w:rFonts w:hint="default"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eastAsia="zh-CN"/>
              </w:rPr>
            </w:pPr>
          </w:p>
        </w:tc>
        <w:tc>
          <w:tcPr>
            <w:tcW w:w="291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二等奖（银奖）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第五及以后</w:t>
            </w:r>
          </w:p>
        </w:tc>
        <w:tc>
          <w:tcPr>
            <w:tcW w:w="794" w:type="dxa"/>
            <w:noWrap w:val="0"/>
            <w:vAlign w:val="center"/>
          </w:tcPr>
          <w:p>
            <w:pPr>
              <w:spacing w:line="420" w:lineRule="exact"/>
              <w:jc w:val="both"/>
              <w:rPr>
                <w:rFonts w:hint="default"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eastAsia="zh-CN"/>
              </w:rPr>
            </w:pPr>
          </w:p>
        </w:tc>
        <w:tc>
          <w:tcPr>
            <w:tcW w:w="291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三等奖（铜奖）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第四及以后</w:t>
            </w:r>
          </w:p>
        </w:tc>
        <w:tc>
          <w:tcPr>
            <w:tcW w:w="794" w:type="dxa"/>
            <w:noWrap w:val="0"/>
            <w:vAlign w:val="center"/>
          </w:tcPr>
          <w:p>
            <w:pPr>
              <w:spacing w:line="420" w:lineRule="exact"/>
              <w:jc w:val="both"/>
              <w:rPr>
                <w:rFonts w:hint="default"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国家级（除专项评价成绩二所列以外）</w:t>
            </w:r>
          </w:p>
        </w:tc>
        <w:tc>
          <w:tcPr>
            <w:tcW w:w="2912" w:type="dxa"/>
            <w:vMerge w:val="restart"/>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rPr>
              <w:t>一等奖（金奖）及以上</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eastAsia="zh-CN"/>
              </w:rPr>
              <w:t>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continue"/>
            <w:tcBorders/>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eastAsia="zh-CN"/>
              </w:rPr>
              <w:t>非第一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restart"/>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二等奖（银奖）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eastAsia="zh-CN"/>
              </w:rPr>
              <w:t>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continue"/>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eastAsia="zh-CN"/>
              </w:rPr>
              <w:t>非第一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restart"/>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三等奖（铜奖）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tcBorders/>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continue"/>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非第一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lang w:eastAsia="zh-CN"/>
              </w:rPr>
              <w:t>省部级</w:t>
            </w:r>
          </w:p>
        </w:tc>
        <w:tc>
          <w:tcPr>
            <w:tcW w:w="2912" w:type="dxa"/>
            <w:vMerge w:val="restart"/>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一等奖（金奖）及以上</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eastAsia="zh-CN"/>
              </w:rPr>
              <w:t>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continue"/>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非第一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restart"/>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二等奖（银奖）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eastAsia="zh-CN"/>
              </w:rPr>
              <w:t>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vMerge w:val="continue"/>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eastAsia="zh-CN"/>
              </w:rPr>
              <w:t>非第一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1368"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291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三等奖（铜奖）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eastAsia="zh-CN"/>
              </w:rPr>
              <w:t>全体成员</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B类竞赛</w:t>
            </w:r>
          </w:p>
        </w:tc>
        <w:tc>
          <w:tcPr>
            <w:tcW w:w="1368"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国家级</w:t>
            </w:r>
          </w:p>
        </w:tc>
        <w:tc>
          <w:tcPr>
            <w:tcW w:w="2912" w:type="dxa"/>
            <w:vMerge w:val="restart"/>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最高奖</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eastAsia="zh-CN"/>
              </w:rPr>
              <w:t>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rPr>
            </w:pPr>
          </w:p>
        </w:tc>
        <w:tc>
          <w:tcPr>
            <w:tcW w:w="794"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val="en-US" w:eastAsia="zh-CN"/>
              </w:rPr>
            </w:pPr>
          </w:p>
        </w:tc>
        <w:tc>
          <w:tcPr>
            <w:tcW w:w="1368" w:type="dxa"/>
            <w:vMerge w:val="continue"/>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val="en-US" w:eastAsia="zh-CN"/>
              </w:rPr>
            </w:pPr>
          </w:p>
        </w:tc>
        <w:tc>
          <w:tcPr>
            <w:tcW w:w="2912" w:type="dxa"/>
            <w:vMerge w:val="continue"/>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eastAsia="zh-CN"/>
              </w:rPr>
              <w:t>非第一</w:t>
            </w:r>
          </w:p>
        </w:tc>
        <w:tc>
          <w:tcPr>
            <w:tcW w:w="794"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restart"/>
            <w:noWrap w:val="0"/>
            <w:vAlign w:val="center"/>
          </w:tcPr>
          <w:p>
            <w:pPr>
              <w:spacing w:line="420" w:lineRule="exact"/>
              <w:jc w:val="center"/>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rPr>
              <w:t>科研成果</w:t>
            </w:r>
            <w:r>
              <w:rPr>
                <w:rFonts w:hint="eastAsia" w:ascii="仿宋_GB2312" w:hAnsi="仿宋_GB2312" w:eastAsia="仿宋_GB2312" w:cs="仿宋_GB2312"/>
                <w:kern w:val="0"/>
                <w:sz w:val="28"/>
                <w:szCs w:val="28"/>
                <w:shd w:val="clear" w:color="auto" w:fill="FFFFFF"/>
                <w:lang w:eastAsia="zh-CN"/>
              </w:rPr>
              <w:t>（累计加分不超</w:t>
            </w:r>
            <w:r>
              <w:rPr>
                <w:rFonts w:hint="eastAsia" w:ascii="仿宋_GB2312" w:hAnsi="仿宋_GB2312" w:eastAsia="仿宋_GB2312" w:cs="仿宋_GB2312"/>
                <w:kern w:val="0"/>
                <w:sz w:val="28"/>
                <w:szCs w:val="28"/>
                <w:shd w:val="clear" w:color="auto" w:fill="FFFFFF"/>
                <w:lang w:val="en-US" w:eastAsia="zh-CN"/>
              </w:rPr>
              <w:t>0.8分</w:t>
            </w:r>
            <w:r>
              <w:rPr>
                <w:rFonts w:hint="eastAsia" w:ascii="仿宋_GB2312" w:hAnsi="仿宋_GB2312" w:eastAsia="仿宋_GB2312" w:cs="仿宋_GB2312"/>
                <w:kern w:val="0"/>
                <w:sz w:val="28"/>
                <w:szCs w:val="28"/>
                <w:shd w:val="clear" w:color="auto" w:fill="FFFFFF"/>
                <w:lang w:eastAsia="zh-CN"/>
              </w:rPr>
              <w:t>）</w:t>
            </w:r>
          </w:p>
        </w:tc>
        <w:tc>
          <w:tcPr>
            <w:tcW w:w="2162" w:type="dxa"/>
            <w:gridSpan w:val="2"/>
            <w:vMerge w:val="restart"/>
            <w:noWrap w:val="0"/>
            <w:vAlign w:val="center"/>
          </w:tcPr>
          <w:p>
            <w:pPr>
              <w:spacing w:line="420" w:lineRule="exact"/>
              <w:jc w:val="center"/>
              <w:rPr>
                <w:rFonts w:hint="default"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eastAsia="zh-CN"/>
              </w:rPr>
              <w:t>论文</w:t>
            </w:r>
          </w:p>
        </w:tc>
        <w:tc>
          <w:tcPr>
            <w:tcW w:w="291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rPr>
              <w:t>本学科一流期刊</w:t>
            </w:r>
          </w:p>
        </w:tc>
        <w:tc>
          <w:tcPr>
            <w:tcW w:w="1632" w:type="dxa"/>
            <w:noWrap w:val="0"/>
            <w:vAlign w:val="center"/>
          </w:tcPr>
          <w:p>
            <w:pPr>
              <w:spacing w:line="420" w:lineRule="exact"/>
              <w:jc w:val="both"/>
              <w:rPr>
                <w:rFonts w:hint="eastAsia" w:ascii="仿宋_GB2312" w:hAnsi="仿宋_GB2312" w:eastAsia="仿宋_GB2312" w:cs="仿宋_GB2312"/>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独立作者或第一作者</w:t>
            </w:r>
          </w:p>
        </w:tc>
        <w:tc>
          <w:tcPr>
            <w:tcW w:w="794" w:type="dxa"/>
            <w:noWrap w:val="0"/>
            <w:vAlign w:val="center"/>
          </w:tcPr>
          <w:p>
            <w:pPr>
              <w:spacing w:line="420" w:lineRule="exact"/>
              <w:jc w:val="both"/>
              <w:rPr>
                <w:rFonts w:hint="default" w:ascii="仿宋_GB2312" w:hAnsi="仿宋_GB2312" w:eastAsia="仿宋_GB2312" w:cs="仿宋_GB2312"/>
                <w:kern w:val="0"/>
                <w:sz w:val="28"/>
                <w:szCs w:val="28"/>
                <w:shd w:val="clear" w:color="auto" w:fill="FFFFFF"/>
                <w:lang w:val="en-US" w:eastAsia="zh-CN"/>
              </w:rPr>
            </w:pPr>
            <w:r>
              <w:rPr>
                <w:rFonts w:hint="eastAsia" w:ascii="仿宋_GB2312" w:hAnsi="仿宋_GB2312" w:eastAsia="仿宋_GB2312" w:cs="仿宋_GB2312"/>
                <w:kern w:val="0"/>
                <w:sz w:val="28"/>
                <w:szCs w:val="28"/>
                <w:shd w:val="clear" w:color="auto" w:fill="FFFFFF"/>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162" w:type="dxa"/>
            <w:gridSpan w:val="2"/>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lang w:eastAsia="zh-CN"/>
              </w:rPr>
              <w:t>本学科</w:t>
            </w:r>
            <w:r>
              <w:rPr>
                <w:rFonts w:hint="eastAsia" w:ascii="仿宋_GB2312" w:hAnsi="仿宋" w:eastAsia="仿宋_GB2312" w:cs="微软雅黑"/>
                <w:kern w:val="0"/>
                <w:sz w:val="28"/>
                <w:szCs w:val="28"/>
                <w:shd w:val="clear" w:color="auto" w:fill="FFFFFF"/>
              </w:rPr>
              <w:t>核心期刊</w:t>
            </w:r>
          </w:p>
        </w:tc>
        <w:tc>
          <w:tcPr>
            <w:tcW w:w="1632" w:type="dxa"/>
            <w:noWrap w:val="0"/>
            <w:vAlign w:val="center"/>
          </w:tcPr>
          <w:p>
            <w:pPr>
              <w:spacing w:line="420" w:lineRule="exact"/>
              <w:jc w:val="both"/>
              <w:rPr>
                <w:rFonts w:hint="eastAsia" w:ascii="仿宋_GB2312" w:hAnsi="仿宋" w:eastAsia="仿宋_GB2312" w:cs="微软雅黑"/>
                <w:kern w:val="0"/>
                <w:sz w:val="28"/>
                <w:szCs w:val="28"/>
                <w:shd w:val="clear" w:color="auto" w:fill="FFFFFF"/>
                <w:lang w:eastAsia="zh-CN"/>
              </w:rPr>
            </w:pPr>
            <w:r>
              <w:rPr>
                <w:rFonts w:hint="eastAsia" w:ascii="仿宋_GB2312" w:hAnsi="仿宋_GB2312" w:eastAsia="仿宋_GB2312" w:cs="仿宋_GB2312"/>
                <w:kern w:val="0"/>
                <w:sz w:val="28"/>
                <w:szCs w:val="28"/>
                <w:shd w:val="clear" w:color="auto" w:fill="FFFFFF"/>
                <w:lang w:eastAsia="zh-CN"/>
              </w:rPr>
              <w:t>独立作者或第一作者</w:t>
            </w: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restart"/>
            <w:noWrap w:val="0"/>
            <w:vAlign w:val="center"/>
          </w:tcPr>
          <w:p>
            <w:pPr>
              <w:spacing w:line="420" w:lineRule="exact"/>
              <w:jc w:val="center"/>
              <w:rPr>
                <w:rFonts w:hint="eastAsia" w:ascii="仿宋_GB2312" w:hAnsi="仿宋" w:eastAsia="仿宋_GB2312" w:cs="微软雅黑"/>
                <w:kern w:val="0"/>
                <w:sz w:val="28"/>
                <w:szCs w:val="28"/>
                <w:shd w:val="clear" w:color="auto" w:fill="FFFFFF"/>
                <w:lang w:eastAsia="zh-CN"/>
              </w:rPr>
            </w:pPr>
            <w:r>
              <w:rPr>
                <w:rFonts w:hint="eastAsia" w:ascii="仿宋_GB2312" w:hAnsi="仿宋" w:eastAsia="仿宋_GB2312" w:cs="微软雅黑"/>
                <w:kern w:val="0"/>
                <w:sz w:val="28"/>
                <w:szCs w:val="28"/>
                <w:shd w:val="clear" w:color="auto" w:fill="FFFFFF"/>
                <w:lang w:eastAsia="zh-CN"/>
              </w:rPr>
              <w:t>荣誉表彰（</w:t>
            </w:r>
            <w:r>
              <w:rPr>
                <w:rFonts w:hint="eastAsia" w:ascii="仿宋_GB2312" w:hAnsi="仿宋_GB2312" w:eastAsia="仿宋_GB2312" w:cs="仿宋_GB2312"/>
                <w:kern w:val="0"/>
                <w:sz w:val="28"/>
                <w:szCs w:val="28"/>
                <w:shd w:val="clear" w:color="auto" w:fill="FFFFFF"/>
                <w:lang w:eastAsia="zh-CN"/>
              </w:rPr>
              <w:t>累计加分不超</w:t>
            </w:r>
            <w:r>
              <w:rPr>
                <w:rFonts w:hint="eastAsia" w:ascii="仿宋_GB2312" w:hAnsi="仿宋" w:eastAsia="仿宋_GB2312" w:cs="微软雅黑"/>
                <w:kern w:val="0"/>
                <w:sz w:val="28"/>
                <w:szCs w:val="28"/>
                <w:shd w:val="clear" w:color="auto" w:fill="FFFFFF"/>
                <w:lang w:val="en-US" w:eastAsia="zh-CN"/>
              </w:rPr>
              <w:t>0.6分</w:t>
            </w:r>
            <w:r>
              <w:rPr>
                <w:rFonts w:hint="eastAsia" w:ascii="仿宋_GB2312" w:hAnsi="仿宋" w:eastAsia="仿宋_GB2312" w:cs="微软雅黑"/>
                <w:kern w:val="0"/>
                <w:sz w:val="28"/>
                <w:szCs w:val="28"/>
                <w:shd w:val="clear" w:color="auto" w:fill="FFFFFF"/>
                <w:lang w:eastAsia="zh-CN"/>
              </w:rPr>
              <w:t>）</w:t>
            </w:r>
          </w:p>
        </w:tc>
        <w:tc>
          <w:tcPr>
            <w:tcW w:w="2162" w:type="dxa"/>
            <w:gridSpan w:val="2"/>
            <w:vMerge w:val="restart"/>
            <w:noWrap w:val="0"/>
            <w:vAlign w:val="center"/>
          </w:tcPr>
          <w:p>
            <w:pPr>
              <w:spacing w:line="420" w:lineRule="exact"/>
              <w:jc w:val="center"/>
              <w:rPr>
                <w:rFonts w:hint="eastAsia" w:ascii="仿宋_GB2312" w:hAnsi="仿宋" w:eastAsia="仿宋_GB2312" w:cs="微软雅黑"/>
                <w:kern w:val="0"/>
                <w:sz w:val="28"/>
                <w:szCs w:val="28"/>
                <w:shd w:val="clear" w:color="auto" w:fill="FFFFFF"/>
                <w:lang w:eastAsia="zh-CN"/>
              </w:rPr>
            </w:pPr>
            <w:r>
              <w:rPr>
                <w:rFonts w:hint="eastAsia" w:ascii="仿宋_GB2312" w:hAnsi="仿宋" w:eastAsia="仿宋_GB2312" w:cs="微软雅黑"/>
                <w:kern w:val="0"/>
                <w:sz w:val="28"/>
                <w:szCs w:val="28"/>
                <w:shd w:val="clear" w:color="auto" w:fill="FFFFFF"/>
                <w:lang w:eastAsia="zh-CN"/>
              </w:rPr>
              <w:t>国家级</w:t>
            </w: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全国道德模范、中国大学生年度人物、全国优秀共产党员、全国优秀共青</w:t>
            </w:r>
            <w:r>
              <w:rPr>
                <w:rFonts w:hint="eastAsia" w:ascii="仿宋_GB2312" w:hAnsi="仿宋" w:eastAsia="仿宋_GB2312" w:cs="微软雅黑"/>
                <w:spacing w:val="-4"/>
                <w:kern w:val="0"/>
                <w:sz w:val="28"/>
                <w:szCs w:val="28"/>
                <w:shd w:val="clear" w:color="auto" w:fill="FFFFFF"/>
              </w:rPr>
              <w:t>团员</w:t>
            </w:r>
          </w:p>
        </w:tc>
        <w:tc>
          <w:tcPr>
            <w:tcW w:w="1632" w:type="dxa"/>
            <w:noWrap w:val="0"/>
            <w:vAlign w:val="center"/>
          </w:tcPr>
          <w:p>
            <w:pPr>
              <w:spacing w:line="420" w:lineRule="exact"/>
              <w:jc w:val="both"/>
              <w:rPr>
                <w:rFonts w:hint="eastAsia" w:ascii="仿宋_GB2312" w:hAnsi="仿宋" w:eastAsia="仿宋_GB2312" w:cs="微软雅黑"/>
                <w:kern w:val="0"/>
                <w:sz w:val="28"/>
                <w:szCs w:val="28"/>
                <w:shd w:val="clear" w:color="auto" w:fill="FFFFFF"/>
                <w:lang w:eastAsia="zh-CN"/>
              </w:rPr>
            </w:pP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162" w:type="dxa"/>
            <w:gridSpan w:val="2"/>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spacing w:val="-4"/>
                <w:kern w:val="0"/>
                <w:sz w:val="28"/>
                <w:szCs w:val="28"/>
                <w:shd w:val="clear" w:color="auto" w:fill="FFFFFF"/>
              </w:rPr>
              <w:t>全国三好学生、全国大学生自强之星</w:t>
            </w:r>
          </w:p>
        </w:tc>
        <w:tc>
          <w:tcPr>
            <w:tcW w:w="1632" w:type="dxa"/>
            <w:noWrap w:val="0"/>
            <w:vAlign w:val="center"/>
          </w:tcPr>
          <w:p>
            <w:pPr>
              <w:spacing w:line="420" w:lineRule="exact"/>
              <w:jc w:val="both"/>
              <w:rPr>
                <w:rFonts w:hint="eastAsia" w:ascii="仿宋_GB2312" w:hAnsi="仿宋" w:eastAsia="仿宋_GB2312" w:cs="微软雅黑"/>
                <w:kern w:val="0"/>
                <w:sz w:val="28"/>
                <w:szCs w:val="28"/>
                <w:shd w:val="clear" w:color="auto" w:fill="FFFFFF"/>
                <w:lang w:eastAsia="zh-CN"/>
              </w:rPr>
            </w:pP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162" w:type="dxa"/>
            <w:gridSpan w:val="2"/>
            <w:noWrap w:val="0"/>
            <w:vAlign w:val="center"/>
          </w:tcPr>
          <w:p>
            <w:pPr>
              <w:spacing w:line="420" w:lineRule="exact"/>
              <w:jc w:val="center"/>
              <w:rPr>
                <w:rFonts w:hint="eastAsia" w:ascii="仿宋_GB2312" w:hAnsi="仿宋" w:eastAsia="仿宋_GB2312" w:cs="微软雅黑"/>
                <w:kern w:val="0"/>
                <w:sz w:val="28"/>
                <w:szCs w:val="28"/>
                <w:shd w:val="clear" w:color="auto" w:fill="FFFFFF"/>
                <w:lang w:eastAsia="zh-CN"/>
              </w:rPr>
            </w:pPr>
            <w:r>
              <w:rPr>
                <w:rFonts w:hint="eastAsia" w:ascii="仿宋_GB2312" w:hAnsi="仿宋" w:eastAsia="仿宋_GB2312" w:cs="微软雅黑"/>
                <w:kern w:val="0"/>
                <w:sz w:val="28"/>
                <w:szCs w:val="28"/>
                <w:shd w:val="clear" w:color="auto" w:fill="FFFFFF"/>
                <w:lang w:eastAsia="zh-CN"/>
              </w:rPr>
              <w:t>省部级</w:t>
            </w: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省三好学生、省优秀学生干部、省优秀共产党员、省优秀共青团员</w:t>
            </w:r>
          </w:p>
        </w:tc>
        <w:tc>
          <w:tcPr>
            <w:tcW w:w="1632" w:type="dxa"/>
            <w:noWrap w:val="0"/>
            <w:vAlign w:val="center"/>
          </w:tcPr>
          <w:p>
            <w:pPr>
              <w:spacing w:line="420" w:lineRule="exact"/>
              <w:jc w:val="both"/>
              <w:rPr>
                <w:rFonts w:hint="eastAsia" w:ascii="仿宋_GB2312" w:hAnsi="仿宋" w:eastAsia="仿宋_GB2312" w:cs="微软雅黑"/>
                <w:kern w:val="0"/>
                <w:sz w:val="28"/>
                <w:szCs w:val="28"/>
                <w:shd w:val="clear" w:color="auto" w:fill="FFFFFF"/>
                <w:lang w:eastAsia="zh-CN"/>
              </w:rPr>
            </w:pP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志愿服务</w:t>
            </w:r>
            <w:r>
              <w:rPr>
                <w:rFonts w:hint="eastAsia" w:ascii="仿宋_GB2312" w:hAnsi="仿宋_GB2312" w:eastAsia="仿宋_GB2312" w:cs="仿宋_GB2312"/>
                <w:kern w:val="0"/>
                <w:sz w:val="28"/>
                <w:szCs w:val="28"/>
                <w:shd w:val="clear" w:color="auto" w:fill="FFFFFF"/>
                <w:lang w:eastAsia="zh-CN"/>
              </w:rPr>
              <w:t>（累计加分不超</w:t>
            </w:r>
            <w:r>
              <w:rPr>
                <w:rFonts w:hint="eastAsia" w:ascii="仿宋_GB2312" w:hAnsi="仿宋_GB2312" w:eastAsia="仿宋_GB2312" w:cs="仿宋_GB2312"/>
                <w:kern w:val="0"/>
                <w:sz w:val="28"/>
                <w:szCs w:val="28"/>
                <w:shd w:val="clear" w:color="auto" w:fill="FFFFFF"/>
                <w:lang w:val="en-US" w:eastAsia="zh-CN"/>
              </w:rPr>
              <w:t>0.2分</w:t>
            </w:r>
            <w:r>
              <w:rPr>
                <w:rFonts w:hint="eastAsia" w:ascii="仿宋_GB2312" w:hAnsi="仿宋_GB2312" w:eastAsia="仿宋_GB2312" w:cs="仿宋_GB2312"/>
                <w:kern w:val="0"/>
                <w:sz w:val="28"/>
                <w:szCs w:val="28"/>
                <w:shd w:val="clear" w:color="auto" w:fill="FFFFFF"/>
                <w:lang w:eastAsia="zh-CN"/>
              </w:rPr>
              <w:t>）</w:t>
            </w:r>
          </w:p>
        </w:tc>
        <w:tc>
          <w:tcPr>
            <w:tcW w:w="7500" w:type="dxa"/>
            <w:gridSpan w:val="5"/>
            <w:noWrap w:val="0"/>
            <w:vAlign w:val="center"/>
          </w:tcPr>
          <w:p>
            <w:pPr>
              <w:spacing w:line="420" w:lineRule="exact"/>
              <w:rPr>
                <w:rFonts w:hint="eastAsia" w:ascii="仿宋_GB2312" w:hAnsi="仿宋" w:eastAsia="仿宋_GB2312" w:cs="微软雅黑"/>
                <w:kern w:val="0"/>
                <w:sz w:val="28"/>
                <w:szCs w:val="28"/>
                <w:shd w:val="clear" w:color="auto" w:fill="FFFFFF"/>
                <w:lang w:eastAsia="zh-CN"/>
              </w:rPr>
            </w:pPr>
            <w:r>
              <w:rPr>
                <w:rFonts w:hint="eastAsia" w:ascii="仿宋_GB2312" w:hAnsi="仿宋" w:eastAsia="仿宋_GB2312" w:cs="微软雅黑"/>
                <w:kern w:val="0"/>
                <w:sz w:val="28"/>
                <w:szCs w:val="28"/>
                <w:shd w:val="clear" w:color="auto" w:fill="FFFFFF"/>
              </w:rPr>
              <w:t>圆满完成具有国内国际重大影响活动的志愿服务或在志愿服务中表现突出、在全国范围内产生较大影响者，由</w:t>
            </w:r>
            <w:r>
              <w:rPr>
                <w:rFonts w:hint="eastAsia" w:ascii="仿宋_GB2312" w:hAnsi="仿宋" w:eastAsia="仿宋_GB2312" w:cs="微软雅黑"/>
                <w:b/>
                <w:bCs/>
                <w:kern w:val="0"/>
                <w:sz w:val="28"/>
                <w:szCs w:val="28"/>
                <w:shd w:val="clear" w:color="auto" w:fill="FFFFFF"/>
              </w:rPr>
              <w:t>校团委</w:t>
            </w:r>
            <w:r>
              <w:rPr>
                <w:rFonts w:hint="eastAsia" w:ascii="仿宋_GB2312" w:hAnsi="仿宋" w:eastAsia="仿宋_GB2312" w:cs="微软雅黑"/>
                <w:kern w:val="0"/>
                <w:sz w:val="28"/>
                <w:szCs w:val="28"/>
                <w:shd w:val="clear" w:color="auto" w:fill="FFFFFF"/>
              </w:rPr>
              <w:t>按照从严从紧的原则认定并确定具体加分分值。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71" w:type="dxa"/>
            <w:vMerge w:val="restart"/>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国际组织实习</w:t>
            </w:r>
            <w:r>
              <w:rPr>
                <w:rFonts w:hint="eastAsia" w:ascii="仿宋_GB2312" w:hAnsi="仿宋" w:eastAsia="仿宋_GB2312" w:cs="微软雅黑"/>
                <w:kern w:val="0"/>
                <w:sz w:val="28"/>
                <w:szCs w:val="28"/>
                <w:shd w:val="clear" w:color="auto" w:fill="FFFFFF"/>
                <w:lang w:eastAsia="zh-CN"/>
              </w:rPr>
              <w:t>（</w:t>
            </w:r>
            <w:r>
              <w:rPr>
                <w:rFonts w:hint="eastAsia" w:ascii="仿宋_GB2312" w:hAnsi="仿宋_GB2312" w:eastAsia="仿宋_GB2312" w:cs="仿宋_GB2312"/>
                <w:kern w:val="0"/>
                <w:sz w:val="28"/>
                <w:szCs w:val="28"/>
                <w:shd w:val="clear" w:color="auto" w:fill="FFFFFF"/>
                <w:lang w:eastAsia="zh-CN"/>
              </w:rPr>
              <w:t>累计加分不超</w:t>
            </w:r>
            <w:r>
              <w:rPr>
                <w:rFonts w:hint="eastAsia" w:ascii="仿宋_GB2312" w:hAnsi="仿宋" w:eastAsia="仿宋_GB2312" w:cs="微软雅黑"/>
                <w:kern w:val="0"/>
                <w:sz w:val="28"/>
                <w:szCs w:val="28"/>
                <w:shd w:val="clear" w:color="auto" w:fill="FFFFFF"/>
                <w:lang w:val="en-US" w:eastAsia="zh-CN"/>
              </w:rPr>
              <w:t>0.6分</w:t>
            </w:r>
            <w:r>
              <w:rPr>
                <w:rFonts w:hint="eastAsia" w:ascii="仿宋_GB2312" w:hAnsi="仿宋" w:eastAsia="仿宋_GB2312" w:cs="微软雅黑"/>
                <w:kern w:val="0"/>
                <w:sz w:val="28"/>
                <w:szCs w:val="28"/>
                <w:shd w:val="clear" w:color="auto" w:fill="FFFFFF"/>
                <w:lang w:eastAsia="zh-CN"/>
              </w:rPr>
              <w:t>）</w:t>
            </w:r>
          </w:p>
        </w:tc>
        <w:tc>
          <w:tcPr>
            <w:tcW w:w="2162" w:type="dxa"/>
            <w:gridSpan w:val="2"/>
            <w:vMerge w:val="restart"/>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国家留学基金委认可的国际组织实习项目</w:t>
            </w: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12个月及以上</w:t>
            </w:r>
          </w:p>
        </w:tc>
        <w:tc>
          <w:tcPr>
            <w:tcW w:w="1632" w:type="dxa"/>
            <w:noWrap w:val="0"/>
            <w:vAlign w:val="top"/>
          </w:tcPr>
          <w:p>
            <w:pPr>
              <w:spacing w:line="420" w:lineRule="exact"/>
              <w:rPr>
                <w:rFonts w:hint="eastAsia" w:ascii="仿宋_GB2312" w:hAnsi="仿宋" w:eastAsia="仿宋_GB2312" w:cs="微软雅黑"/>
                <w:kern w:val="0"/>
                <w:sz w:val="28"/>
                <w:szCs w:val="28"/>
                <w:shd w:val="clear" w:color="auto" w:fill="FFFFFF"/>
                <w:lang w:eastAsia="zh-CN"/>
              </w:rPr>
            </w:pP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162" w:type="dxa"/>
            <w:gridSpan w:val="2"/>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6个月及以上，12个月以下</w:t>
            </w:r>
          </w:p>
        </w:tc>
        <w:tc>
          <w:tcPr>
            <w:tcW w:w="1632" w:type="dxa"/>
            <w:noWrap w:val="0"/>
            <w:vAlign w:val="top"/>
          </w:tcPr>
          <w:p>
            <w:pPr>
              <w:spacing w:line="420" w:lineRule="exact"/>
              <w:rPr>
                <w:rFonts w:hint="eastAsia" w:ascii="仿宋_GB2312" w:hAnsi="仿宋" w:eastAsia="仿宋_GB2312" w:cs="微软雅黑"/>
                <w:kern w:val="0"/>
                <w:sz w:val="28"/>
                <w:szCs w:val="28"/>
                <w:shd w:val="clear" w:color="auto" w:fill="FFFFFF"/>
                <w:lang w:eastAsia="zh-CN"/>
              </w:rPr>
            </w:pP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1" w:type="dxa"/>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162" w:type="dxa"/>
            <w:gridSpan w:val="2"/>
            <w:vMerge w:val="continue"/>
            <w:noWrap w:val="0"/>
            <w:vAlign w:val="center"/>
          </w:tcPr>
          <w:p>
            <w:pPr>
              <w:spacing w:line="420" w:lineRule="exact"/>
              <w:jc w:val="center"/>
              <w:rPr>
                <w:rFonts w:hint="eastAsia" w:ascii="仿宋_GB2312" w:hAnsi="仿宋" w:eastAsia="仿宋_GB2312" w:cs="微软雅黑"/>
                <w:kern w:val="0"/>
                <w:sz w:val="28"/>
                <w:szCs w:val="28"/>
                <w:shd w:val="clear" w:color="auto" w:fill="FFFFFF"/>
              </w:rPr>
            </w:pPr>
          </w:p>
        </w:tc>
        <w:tc>
          <w:tcPr>
            <w:tcW w:w="2912" w:type="dxa"/>
            <w:noWrap w:val="0"/>
            <w:vAlign w:val="center"/>
          </w:tcPr>
          <w:p>
            <w:pPr>
              <w:spacing w:line="420" w:lineRule="exact"/>
              <w:jc w:val="both"/>
              <w:rPr>
                <w:rFonts w:hint="eastAsia" w:ascii="仿宋_GB2312" w:hAnsi="仿宋" w:eastAsia="仿宋_GB2312" w:cs="微软雅黑"/>
                <w:kern w:val="0"/>
                <w:sz w:val="28"/>
                <w:szCs w:val="28"/>
                <w:shd w:val="clear" w:color="auto" w:fill="FFFFFF"/>
              </w:rPr>
            </w:pPr>
            <w:r>
              <w:rPr>
                <w:rFonts w:hint="eastAsia" w:ascii="仿宋_GB2312" w:hAnsi="仿宋" w:eastAsia="仿宋_GB2312" w:cs="微软雅黑"/>
                <w:kern w:val="0"/>
                <w:sz w:val="28"/>
                <w:szCs w:val="28"/>
                <w:shd w:val="clear" w:color="auto" w:fill="FFFFFF"/>
              </w:rPr>
              <w:t>3个月及以上，6个月以下</w:t>
            </w:r>
          </w:p>
        </w:tc>
        <w:tc>
          <w:tcPr>
            <w:tcW w:w="1632" w:type="dxa"/>
            <w:noWrap w:val="0"/>
            <w:vAlign w:val="top"/>
          </w:tcPr>
          <w:p>
            <w:pPr>
              <w:spacing w:line="420" w:lineRule="exact"/>
              <w:rPr>
                <w:rFonts w:hint="eastAsia" w:ascii="仿宋_GB2312" w:hAnsi="仿宋" w:eastAsia="仿宋_GB2312" w:cs="微软雅黑"/>
                <w:kern w:val="0"/>
                <w:sz w:val="28"/>
                <w:szCs w:val="28"/>
                <w:shd w:val="clear" w:color="auto" w:fill="FFFFFF"/>
                <w:lang w:eastAsia="zh-CN"/>
              </w:rPr>
            </w:pPr>
          </w:p>
        </w:tc>
        <w:tc>
          <w:tcPr>
            <w:tcW w:w="794" w:type="dxa"/>
            <w:noWrap w:val="0"/>
            <w:vAlign w:val="center"/>
          </w:tcPr>
          <w:p>
            <w:pPr>
              <w:spacing w:line="420" w:lineRule="exact"/>
              <w:jc w:val="both"/>
              <w:rPr>
                <w:rFonts w:hint="default" w:ascii="仿宋_GB2312" w:hAnsi="仿宋" w:eastAsia="仿宋_GB2312" w:cs="微软雅黑"/>
                <w:kern w:val="0"/>
                <w:sz w:val="28"/>
                <w:szCs w:val="28"/>
                <w:shd w:val="clear" w:color="auto" w:fill="FFFFFF"/>
                <w:lang w:val="en-US" w:eastAsia="zh-CN"/>
              </w:rPr>
            </w:pPr>
            <w:r>
              <w:rPr>
                <w:rFonts w:hint="eastAsia" w:ascii="仿宋_GB2312" w:hAnsi="仿宋" w:eastAsia="仿宋_GB2312" w:cs="微软雅黑"/>
                <w:kern w:val="0"/>
                <w:sz w:val="28"/>
                <w:szCs w:val="28"/>
                <w:shd w:val="clear" w:color="auto" w:fill="FFFFFF"/>
                <w:lang w:val="en-US" w:eastAsia="zh-CN"/>
              </w:rPr>
              <w:t>0.1</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0"/>
          <w:sz w:val="24"/>
          <w:szCs w:val="24"/>
          <w:shd w:val="clear" w:color="auto" w:fill="FFFFFF"/>
          <w:vertAlign w:val="baseline"/>
          <w:lang w:val="en-US" w:eastAsia="zh-CN"/>
        </w:rPr>
      </w:pPr>
      <w:r>
        <w:rPr>
          <w:rFonts w:hint="eastAsia" w:ascii="仿宋_GB2312" w:hAnsi="仿宋_GB2312" w:eastAsia="仿宋_GB2312" w:cs="仿宋_GB2312"/>
          <w:kern w:val="0"/>
          <w:sz w:val="24"/>
          <w:szCs w:val="24"/>
          <w:shd w:val="clear" w:color="auto" w:fill="FFFFFF"/>
          <w:vertAlign w:val="baseline"/>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kern w:val="0"/>
          <w:sz w:val="24"/>
          <w:szCs w:val="24"/>
          <w:shd w:val="clear" w:color="auto" w:fill="FFFFFF"/>
          <w:vertAlign w:val="baseline"/>
          <w:lang w:val="en-US" w:eastAsia="zh-CN"/>
        </w:rPr>
      </w:pPr>
      <w:r>
        <w:rPr>
          <w:rFonts w:hint="eastAsia" w:ascii="仿宋_GB2312" w:hAnsi="仿宋_GB2312" w:eastAsia="仿宋_GB2312" w:cs="仿宋_GB2312"/>
          <w:kern w:val="0"/>
          <w:sz w:val="24"/>
          <w:szCs w:val="24"/>
          <w:shd w:val="clear" w:color="auto" w:fill="FFFFFF"/>
          <w:vertAlign w:val="baseline"/>
          <w:lang w:val="en-US" w:eastAsia="zh-CN"/>
        </w:rPr>
        <w:t>竞赛所列“一等奖（金奖）及以上”、“二等奖（银奖）”、“三等奖（铜奖）”分别对应竞赛的最高等级奖、次高等级奖、第三高等级奖，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kern w:val="0"/>
          <w:sz w:val="24"/>
          <w:szCs w:val="24"/>
          <w:shd w:val="clear" w:color="auto" w:fill="FFFFFF"/>
          <w:vertAlign w:val="baseline"/>
          <w:lang w:val="en-US" w:eastAsia="zh-CN"/>
        </w:rPr>
      </w:pPr>
      <w:r>
        <w:rPr>
          <w:rFonts w:hint="eastAsia" w:ascii="仿宋_GB2312" w:hAnsi="仿宋_GB2312" w:eastAsia="仿宋_GB2312" w:cs="仿宋_GB2312"/>
          <w:kern w:val="0"/>
          <w:sz w:val="24"/>
          <w:szCs w:val="24"/>
          <w:shd w:val="clear" w:color="auto" w:fill="FFFFFF"/>
          <w:vertAlign w:val="baseline"/>
          <w:lang w:val="en-US" w:eastAsia="zh-CN"/>
        </w:rPr>
        <w:t>A类竞赛（除专项评价成绩二所列以外）清单请见《湖南大学2020年A类赛事清单》。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shd w:val="clear" w:color="auto" w:fill="FFFFFF"/>
          <w:vertAlign w:val="baseline"/>
          <w:lang w:val="en-US" w:eastAsia="zh-CN"/>
        </w:rPr>
        <w:t>B类竞赛为各部委、教指委、行业协会等组织的有较大影响且与本专业密切相关的竞赛（除去A类竞赛所列以外）。学院认可的B类竞赛有：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kern w:val="0"/>
          <w:sz w:val="24"/>
          <w:szCs w:val="24"/>
          <w:shd w:val="clear" w:color="auto" w:fill="FFFFFF"/>
          <w:vertAlign w:val="baseline"/>
          <w:lang w:val="en-US" w:eastAsia="zh-CN"/>
        </w:rPr>
        <w:t>教育部高等学校</w:t>
      </w:r>
      <w:r>
        <w:rPr>
          <w:rFonts w:hint="eastAsia" w:ascii="仿宋_GB2312" w:hAnsi="仿宋_GB2312" w:eastAsia="仿宋_GB2312" w:cs="仿宋_GB2312"/>
          <w:color w:val="000000" w:themeColor="text1"/>
          <w:sz w:val="24"/>
          <w:szCs w:val="24"/>
          <w14:textFill>
            <w14:solidFill>
              <w14:schemeClr w14:val="tx1"/>
            </w14:solidFill>
          </w14:textFill>
        </w:rPr>
        <w:t>化学类专业教学指导委员会</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kern w:val="0"/>
          <w:sz w:val="24"/>
          <w:szCs w:val="24"/>
          <w:shd w:val="clear" w:color="auto" w:fill="FFFFFF"/>
          <w:vertAlign w:val="baseline"/>
          <w:lang w:val="en-US" w:eastAsia="zh-CN"/>
        </w:rPr>
        <w:t>教育部高等学校</w:t>
      </w:r>
      <w:r>
        <w:rPr>
          <w:rFonts w:hint="eastAsia" w:ascii="仿宋_GB2312" w:hAnsi="仿宋_GB2312" w:eastAsia="仿宋_GB2312" w:cs="仿宋_GB2312"/>
          <w:color w:val="000000" w:themeColor="text1"/>
          <w:sz w:val="24"/>
          <w:szCs w:val="24"/>
          <w14:textFill>
            <w14:solidFill>
              <w14:schemeClr w14:val="tx1"/>
            </w14:solidFill>
          </w14:textFill>
        </w:rPr>
        <w:t>化工类专业教学指导委员会</w:t>
      </w:r>
      <w:r>
        <w:rPr>
          <w:rFonts w:hint="eastAsia" w:ascii="仿宋_GB2312" w:hAnsi="仿宋_GB2312" w:eastAsia="仿宋_GB2312" w:cs="仿宋_GB2312"/>
          <w:color w:val="000000" w:themeColor="text1"/>
          <w:sz w:val="24"/>
          <w:szCs w:val="24"/>
          <w:lang w:eastAsia="zh-CN"/>
          <w14:textFill>
            <w14:solidFill>
              <w14:schemeClr w14:val="tx1"/>
            </w14:solidFill>
          </w14:textFill>
        </w:rPr>
        <w:t>、中国化工学会、中国化工教育协会、高等学校化学教育研究中心等组织的全国性学科竞赛。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部分近化学化工教学指导委员会组织的全国性学科竞赛：</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3196"/>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序号</w:t>
            </w:r>
          </w:p>
        </w:tc>
        <w:tc>
          <w:tcPr>
            <w:tcW w:w="31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竞赛名称</w:t>
            </w:r>
          </w:p>
        </w:tc>
        <w:tc>
          <w:tcPr>
            <w:tcW w:w="4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9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全国大学生食品工程虚拟仿真大赛</w:t>
            </w:r>
            <w:bookmarkStart w:id="0" w:name="_GoBack"/>
            <w:bookmarkEnd w:id="0"/>
          </w:p>
        </w:tc>
        <w:tc>
          <w:tcPr>
            <w:tcW w:w="43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教育部高等学校食品科学与工程类专业教学指导委员会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9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全国大学生制药工程设计竞赛</w:t>
            </w:r>
          </w:p>
        </w:tc>
        <w:tc>
          <w:tcPr>
            <w:tcW w:w="43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教育部高等学校药学类专业教学指导委员会</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shd w:val="clear" w:color="auto" w:fill="FFFFFF"/>
          <w:vertAlign w:val="baseline"/>
          <w:lang w:val="en-US" w:eastAsia="zh-CN"/>
        </w:rPr>
        <w:t>其它各部委、教指委、行业协会等组织的全国性学科竞赛（国际赛事参照执行）是否纳入B类竞赛，由学院研究认定。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ascii="仿宋_GB2312" w:hAnsi="仿宋_GB2312" w:eastAsia="仿宋_GB2312" w:cs="仿宋_GB2312"/>
          <w:kern w:val="0"/>
          <w:sz w:val="24"/>
          <w:szCs w:val="24"/>
          <w:shd w:val="clear" w:color="auto" w:fill="FFFFFF"/>
          <w:vertAlign w:val="baseline"/>
          <w:lang w:val="en-US" w:eastAsia="zh-CN"/>
        </w:rPr>
        <w:t>科研论文刊物目录及级别以《中国科学院文献情报中心期刊分区表》和《中文核心期刊要目总览》为基础进行区别认定。分区表按大类分，二区及以上级别期刊为本学科一流期刊，三区、四区的期刊以及《中文核心期刊要目总览》所列期刊为本学科核心期刊。分区级别以论文发表当年的分区为准，当年尚未公布的，则以前一年的分区为准。《中文核心期刊要目总览》论文发表当年有更新版本的，以更新版本为准，当年未发布或尚未发布新版本的，以当年未更新版本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3D76D"/>
    <w:multiLevelType w:val="singleLevel"/>
    <w:tmpl w:val="82A3D76D"/>
    <w:lvl w:ilvl="0" w:tentative="0">
      <w:start w:val="1"/>
      <w:numFmt w:val="decimal"/>
      <w:lvlText w:val="%1."/>
      <w:lvlJc w:val="left"/>
      <w:pPr>
        <w:tabs>
          <w:tab w:val="left" w:pos="312"/>
        </w:tabs>
      </w:pPr>
    </w:lvl>
  </w:abstractNum>
  <w:abstractNum w:abstractNumId="1">
    <w:nsid w:val="40A7F886"/>
    <w:multiLevelType w:val="singleLevel"/>
    <w:tmpl w:val="40A7F8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F6B75"/>
    <w:rsid w:val="031A3324"/>
    <w:rsid w:val="0EFF4A5D"/>
    <w:rsid w:val="13643DF7"/>
    <w:rsid w:val="1E83228F"/>
    <w:rsid w:val="1EDE1115"/>
    <w:rsid w:val="26471007"/>
    <w:rsid w:val="2E5E455E"/>
    <w:rsid w:val="2E8A76DB"/>
    <w:rsid w:val="329221FF"/>
    <w:rsid w:val="36017333"/>
    <w:rsid w:val="371D42B4"/>
    <w:rsid w:val="411D0273"/>
    <w:rsid w:val="4F6F6B75"/>
    <w:rsid w:val="5BCA37E2"/>
    <w:rsid w:val="5C0714FC"/>
    <w:rsid w:val="5ED10F22"/>
    <w:rsid w:val="79921571"/>
    <w:rsid w:val="7A40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2021-06-22T05:38:00Z</dcterms:created>
  <dc:creator>蔡炽</dc:creator>
  <cp:lastModifiedBy>蔡炽</cp:lastModifiedBy>
  <cp:lastPrinted>2021-06-23T02:46:00Z</cp:lastPrinted>
  <dcterms:modified xsi:type="dcterms:W3CDTF">2021-07-06T03:01:15Z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